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auto"/>
        <w:jc w:val="center"/>
        <w:textAlignment w:val="auto"/>
        <w:rPr>
          <w:rFonts w:hint="eastAsia" w:asciiTheme="majorEastAsia" w:hAnsiTheme="majorEastAsia" w:eastAsiaTheme="majorEastAsia"/>
          <w:color w:val="000000" w:themeColor="text1"/>
          <w:lang w:eastAsia="zh-CN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临时救助政策</w:t>
      </w:r>
      <w:r>
        <w:rPr>
          <w:rFonts w:hint="eastAsia" w:asciiTheme="majorEastAsia" w:hAnsiTheme="majorEastAsia" w:eastAsiaTheme="majorEastAsia"/>
          <w:color w:val="000000" w:themeColor="text1"/>
          <w:lang w:eastAsia="zh-CN"/>
        </w:rPr>
        <w:t>及审批流程</w:t>
      </w:r>
    </w:p>
    <w:p>
      <w:pPr>
        <w:rPr>
          <w:rFonts w:hint="eastAsia"/>
          <w:color w:val="000000" w:themeColor="text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</w:rPr>
        <w:t>一、临时救助的救助对象范围是什么？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包括我市城区及开发区的家庭对象和个人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32"/>
          <w:szCs w:val="32"/>
        </w:rPr>
        <w:t>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ascii="仿宋" w:hAnsi="仿宋" w:eastAsia="仿宋"/>
          <w:color w:val="000000" w:themeColor="text1"/>
          <w:spacing w:val="-4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pacing w:val="-4"/>
          <w:sz w:val="32"/>
          <w:szCs w:val="32"/>
        </w:rPr>
        <w:t>（一）家庭对象包括急难型困难家庭、支出型困难家庭、困境低保家庭和其他困难家庭。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ascii="仿宋" w:hAnsi="仿宋" w:eastAsia="仿宋"/>
          <w:color w:val="000000" w:themeColor="text1"/>
          <w:spacing w:val="-4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pacing w:val="-4"/>
          <w:sz w:val="32"/>
          <w:szCs w:val="32"/>
        </w:rPr>
        <w:t>1. “急难型困难家庭”指因火灾、交通事故等意外事件，或家庭成员突发重大疾病等原因，导致基本生活暂时出现严重困难，依靠自身能力无法解决的家庭；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ascii="仿宋" w:hAnsi="仿宋" w:eastAsia="仿宋"/>
          <w:color w:val="000000" w:themeColor="text1"/>
          <w:spacing w:val="-4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pacing w:val="-4"/>
          <w:sz w:val="32"/>
          <w:szCs w:val="32"/>
        </w:rPr>
        <w:t>2. “支出型困难家庭”指因医疗必需支出超出家庭承受能力，导致基本生活暂时出现严重困难，依靠自身能力无法解决的低保家庭、低保边缘家庭及低收入家庭；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ascii="仿宋" w:hAnsi="仿宋" w:eastAsia="仿宋"/>
          <w:color w:val="000000" w:themeColor="text1"/>
          <w:spacing w:val="-4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pacing w:val="-4"/>
          <w:sz w:val="32"/>
          <w:szCs w:val="32"/>
        </w:rPr>
        <w:t>3. “困境低保家庭”指因基本生活、子女就学（全日制普通本科及以下）等生活必需支出突然增加超出家庭承受能力，导致基本生活暂时出现严重困难的低保家庭；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ascii="仿宋" w:hAnsi="仿宋" w:eastAsia="仿宋"/>
          <w:color w:val="000000" w:themeColor="text1"/>
          <w:spacing w:val="-4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pacing w:val="-4"/>
          <w:sz w:val="32"/>
          <w:szCs w:val="32"/>
        </w:rPr>
        <w:t>4. “其他困难家庭”指区级政府规定的遭遇其他特殊困难的家庭。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jc w:val="left"/>
        <w:textAlignment w:val="auto"/>
        <w:rPr>
          <w:rFonts w:hint="eastAsia" w:ascii="仿宋" w:hAnsi="仿宋" w:eastAsia="仿宋"/>
          <w:b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pacing w:val="-4"/>
          <w:sz w:val="32"/>
          <w:szCs w:val="32"/>
        </w:rPr>
        <w:t>（二）个人对象指因遭遇火灾、交通事故、突发重大疾病或其他特殊困难，暂时无法得到家庭支持，导致基本生活陷入困境的个人。其中，符合生活无着的流浪、乞讨人员救助条件的，由相关救助管理机构（救助管理站、未成年人救助保护中心等，下同）按有关规定提供临时食宿、急病救治、协助返回等救助。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color w:val="000000" w:themeColor="text1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44"/>
          <w:szCs w:val="44"/>
        </w:rPr>
        <w:t>临时救助审核审批流程图</w:t>
      </w:r>
    </w:p>
    <w:p>
      <w:pPr>
        <w:ind w:firstLine="1446" w:firstLineChars="450"/>
        <w:rPr>
          <w:rFonts w:ascii="仿宋" w:hAnsi="仿宋" w:eastAsia="仿宋"/>
          <w:b/>
          <w:color w:val="000000" w:themeColor="text1"/>
          <w:sz w:val="32"/>
          <w:szCs w:val="32"/>
        </w:rPr>
      </w:pPr>
      <w:r>
        <w:rPr>
          <w:rFonts w:ascii="仿宋" w:hAnsi="仿宋" w:eastAsia="仿宋"/>
          <w:b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689610</wp:posOffset>
            </wp:positionV>
            <wp:extent cx="5857875" cy="5076825"/>
            <wp:effectExtent l="19050" t="0" r="9525" b="0"/>
            <wp:wrapSquare wrapText="bothSides"/>
            <wp:docPr id="1" name="图片 3" descr="D:\用户目录\我的文档\Tencent Files\70709023\Image\C2C\JYC3ZF3R8971UOH`TF_PH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D:\用户目录\我的文档\Tencent Files\70709023\Image\C2C\JYC3ZF3R8971UOH`TF_PHI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630" w:firstLineChars="196"/>
        <w:rPr>
          <w:rFonts w:ascii="仿宋" w:hAnsi="仿宋" w:eastAsia="仿宋"/>
          <w:b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b/>
          <w:color w:val="000000" w:themeColor="text1"/>
          <w:sz w:val="32"/>
          <w:szCs w:val="32"/>
        </w:rPr>
        <w:t>审批时限：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自受理之日起到全部审核审批结束一般不超过45个工作日。</w:t>
      </w:r>
    </w:p>
    <w:p>
      <w:pPr>
        <w:spacing w:line="360" w:lineRule="auto"/>
        <w:ind w:firstLine="645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</w:rPr>
        <w:t>二、证明材料</w:t>
      </w:r>
    </w:p>
    <w:p>
      <w:pPr>
        <w:spacing w:line="360" w:lineRule="auto"/>
        <w:ind w:firstLine="645"/>
        <w:rPr>
          <w:rFonts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1.《临时救助申请书》、《家庭收入、财产状况授权核查书》和遭遇困难情况证明；</w:t>
      </w:r>
    </w:p>
    <w:p>
      <w:pPr>
        <w:spacing w:line="360" w:lineRule="auto"/>
        <w:ind w:firstLine="645"/>
        <w:rPr>
          <w:rFonts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2.户口簿、居民身份证、暂住证或居住证等身份情况证明；</w:t>
      </w:r>
    </w:p>
    <w:p>
      <w:pPr>
        <w:spacing w:line="360" w:lineRule="auto"/>
        <w:ind w:firstLine="645"/>
        <w:rPr>
          <w:rFonts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3.家庭或个人收入、财产情况证明；</w:t>
      </w:r>
    </w:p>
    <w:p>
      <w:pPr>
        <w:spacing w:line="360" w:lineRule="auto"/>
        <w:ind w:firstLine="645"/>
        <w:rPr>
          <w:rFonts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 xml:space="preserve">4.区级民政部门认定的与救助申请有关的婚姻状况、子女就学、赡（抚、扶）养人收入财产、医疗支出、各项保险、理赔及社会救助情况等证明材料。 </w:t>
      </w:r>
    </w:p>
    <w:p>
      <w:pPr>
        <w:spacing w:line="360" w:lineRule="auto"/>
        <w:ind w:firstLine="645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</w:rPr>
        <w:t>三、救助标准</w:t>
      </w:r>
    </w:p>
    <w:p>
      <w:pPr>
        <w:spacing w:line="360" w:lineRule="auto"/>
        <w:ind w:firstLine="645"/>
        <w:rPr>
          <w:rFonts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长春市城区和开发区（含双阳）：“急难型困难家庭”、“支出型困难家庭”和“个人对象”人均最高可得到6个月城市低保标准的临时救助金，“困境低保家庭”人均最高可得到3个月城市低保标准的临时救助金。</w:t>
      </w:r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67E8"/>
    <w:rsid w:val="00713C51"/>
    <w:rsid w:val="008167E8"/>
    <w:rsid w:val="1E833169"/>
    <w:rsid w:val="28F7623B"/>
    <w:rsid w:val="49AB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121</Words>
  <Characters>692</Characters>
  <Lines>5</Lines>
  <Paragraphs>1</Paragraphs>
  <TotalTime>8</TotalTime>
  <ScaleCrop>false</ScaleCrop>
  <LinksUpToDate>false</LinksUpToDate>
  <CharactersWithSpaces>812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2019-03-20T06:04:00Z</dcterms:created>
  <dc:creator>Windows 用户</dc:creator>
  <cp:lastModifiedBy>.</cp:lastModifiedBy>
  <cp:lastPrinted>2019-03-20T06:08:00Z</cp:lastPrinted>
  <dcterms:modified xsi:type="dcterms:W3CDTF">2019-03-21T02:33:33Z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