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E4" w:rsidRDefault="001F7CB2">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2A69E4" w:rsidRDefault="002A69E4">
      <w:pPr>
        <w:pStyle w:val="a3"/>
        <w:spacing w:line="251" w:lineRule="auto"/>
        <w:rPr>
          <w:lang w:eastAsia="zh-CN"/>
        </w:rPr>
      </w:pPr>
    </w:p>
    <w:p w:rsidR="002A69E4" w:rsidRDefault="002A69E4">
      <w:pPr>
        <w:pStyle w:val="a3"/>
        <w:spacing w:line="251"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2A69E4">
      <w:pPr>
        <w:pStyle w:val="a3"/>
        <w:spacing w:line="252" w:lineRule="auto"/>
        <w:rPr>
          <w:lang w:eastAsia="zh-CN"/>
        </w:rPr>
      </w:pPr>
    </w:p>
    <w:p w:rsidR="002A69E4" w:rsidRDefault="001F7CB2">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2A69E4" w:rsidRDefault="002A69E4">
      <w:pPr>
        <w:pStyle w:val="a3"/>
        <w:spacing w:line="477" w:lineRule="auto"/>
        <w:rPr>
          <w:lang w:eastAsia="zh-CN"/>
        </w:rPr>
      </w:pPr>
    </w:p>
    <w:p w:rsidR="002A69E4" w:rsidRDefault="001F7CB2" w:rsidP="00A83607">
      <w:pPr>
        <w:spacing w:before="189" w:line="181" w:lineRule="auto"/>
        <w:ind w:left="2370" w:hangingChars="500" w:hanging="2370"/>
        <w:jc w:val="both"/>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中共长春市南关区委南关区人民政府信访局</w:t>
      </w:r>
      <w:r>
        <w:rPr>
          <w:rFonts w:ascii="微软雅黑" w:eastAsia="微软雅黑" w:hAnsi="微软雅黑" w:cs="微软雅黑"/>
          <w:spacing w:val="34"/>
          <w:sz w:val="44"/>
          <w:szCs w:val="44"/>
          <w:lang w:eastAsia="zh-CN"/>
        </w:rPr>
        <w:t>部门决算</w:t>
      </w: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2"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2A69E4">
      <w:pPr>
        <w:pStyle w:val="a3"/>
        <w:spacing w:line="243" w:lineRule="auto"/>
        <w:rPr>
          <w:lang w:eastAsia="zh-CN"/>
        </w:rPr>
      </w:pPr>
    </w:p>
    <w:p w:rsidR="002A69E4" w:rsidRDefault="001F7CB2">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F9606C">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2A69E4" w:rsidRDefault="002A69E4">
      <w:pPr>
        <w:spacing w:line="224" w:lineRule="auto"/>
        <w:rPr>
          <w:rFonts w:ascii="仿宋" w:eastAsia="仿宋" w:hAnsi="仿宋" w:cs="仿宋"/>
          <w:sz w:val="31"/>
          <w:szCs w:val="31"/>
          <w:lang w:eastAsia="zh-CN"/>
        </w:rPr>
        <w:sectPr w:rsidR="002A69E4">
          <w:footerReference w:type="default" r:id="rId7"/>
          <w:pgSz w:w="11907" w:h="16839"/>
          <w:pgMar w:top="1431" w:right="1785" w:bottom="1153" w:left="1785" w:header="0" w:footer="965" w:gutter="0"/>
          <w:cols w:space="720"/>
        </w:sectPr>
      </w:pPr>
    </w:p>
    <w:p w:rsidR="002A69E4" w:rsidRDefault="002A69E4">
      <w:pPr>
        <w:pStyle w:val="a3"/>
        <w:spacing w:line="289" w:lineRule="auto"/>
        <w:rPr>
          <w:lang w:eastAsia="zh-CN"/>
        </w:rPr>
      </w:pPr>
    </w:p>
    <w:p w:rsidR="002A69E4" w:rsidRDefault="002A69E4">
      <w:pPr>
        <w:pStyle w:val="a3"/>
        <w:spacing w:line="290" w:lineRule="auto"/>
        <w:rPr>
          <w:lang w:eastAsia="zh-CN"/>
        </w:rPr>
      </w:pPr>
    </w:p>
    <w:p w:rsidR="002A69E4" w:rsidRDefault="001F7CB2">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2A69E4" w:rsidRDefault="002A69E4">
      <w:pPr>
        <w:pStyle w:val="a3"/>
        <w:spacing w:line="341" w:lineRule="auto"/>
        <w:rPr>
          <w:lang w:eastAsia="zh-CN"/>
        </w:rPr>
      </w:pPr>
    </w:p>
    <w:p w:rsidR="002A69E4" w:rsidRDefault="002A69E4">
      <w:pPr>
        <w:pStyle w:val="a3"/>
        <w:spacing w:line="342" w:lineRule="auto"/>
        <w:rPr>
          <w:lang w:eastAsia="zh-CN"/>
        </w:rPr>
      </w:pPr>
    </w:p>
    <w:p w:rsidR="002A69E4" w:rsidRDefault="001F7CB2">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2A69E4" w:rsidRDefault="001F7CB2">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2A69E4" w:rsidRDefault="001F7CB2">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2A69E4" w:rsidRDefault="001F7CB2">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2A69E4" w:rsidRDefault="001F7CB2">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2A69E4" w:rsidRDefault="001F7CB2">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2A69E4" w:rsidRDefault="001F7CB2">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2A69E4" w:rsidRDefault="001F7CB2">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2A69E4" w:rsidRDefault="001F7CB2">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2A69E4" w:rsidRDefault="001F7CB2">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2A69E4" w:rsidRDefault="001F7CB2">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2A69E4" w:rsidRDefault="001F7CB2">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2A69E4" w:rsidRDefault="001F7CB2">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2A69E4" w:rsidRDefault="001F7CB2">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2A69E4" w:rsidRDefault="001F7CB2">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2A69E4" w:rsidRDefault="001F7CB2">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2A69E4" w:rsidRDefault="001F7CB2">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2A69E4" w:rsidRDefault="001F7CB2">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2A69E4" w:rsidRDefault="001F7CB2">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2A69E4" w:rsidRDefault="002A69E4">
      <w:pPr>
        <w:spacing w:line="223" w:lineRule="auto"/>
        <w:rPr>
          <w:rFonts w:ascii="仿宋" w:eastAsia="仿宋" w:hAnsi="仿宋" w:cs="仿宋"/>
          <w:sz w:val="31"/>
          <w:szCs w:val="31"/>
          <w:lang w:eastAsia="zh-CN"/>
        </w:rPr>
        <w:sectPr w:rsidR="002A69E4">
          <w:footerReference w:type="default" r:id="rId8"/>
          <w:pgSz w:w="11907" w:h="16839"/>
          <w:pgMar w:top="1431" w:right="1785" w:bottom="1153" w:left="1785" w:header="0" w:footer="965" w:gutter="0"/>
          <w:cols w:space="720"/>
        </w:sectPr>
      </w:pPr>
    </w:p>
    <w:p w:rsidR="002A69E4" w:rsidRDefault="001F7CB2">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2A69E4" w:rsidRDefault="001F7CB2">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2A69E4" w:rsidRDefault="001F7CB2">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2A69E4" w:rsidRDefault="001F7CB2">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2A69E4" w:rsidRDefault="001F7CB2">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2A69E4" w:rsidRDefault="001F7CB2">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2A69E4" w:rsidRDefault="001F7CB2">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2A69E4" w:rsidRDefault="001F7CB2">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2A69E4" w:rsidRDefault="002A69E4">
      <w:pPr>
        <w:spacing w:line="224" w:lineRule="auto"/>
        <w:rPr>
          <w:rFonts w:ascii="仿宋" w:eastAsia="仿宋" w:hAnsi="仿宋" w:cs="仿宋"/>
          <w:sz w:val="31"/>
          <w:szCs w:val="31"/>
          <w:lang w:eastAsia="zh-CN"/>
        </w:rPr>
        <w:sectPr w:rsidR="002A69E4">
          <w:footerReference w:type="default" r:id="rId9"/>
          <w:pgSz w:w="11907" w:h="16839"/>
          <w:pgMar w:top="1431" w:right="1785" w:bottom="1153" w:left="1785" w:header="0" w:footer="965" w:gutter="0"/>
          <w:cols w:space="720"/>
        </w:sectPr>
      </w:pPr>
    </w:p>
    <w:p w:rsidR="002A69E4" w:rsidRDefault="002A69E4">
      <w:pPr>
        <w:pStyle w:val="a3"/>
        <w:spacing w:line="328" w:lineRule="auto"/>
        <w:rPr>
          <w:lang w:eastAsia="zh-CN"/>
        </w:rPr>
      </w:pPr>
    </w:p>
    <w:p w:rsidR="002A69E4" w:rsidRDefault="002A69E4">
      <w:pPr>
        <w:pStyle w:val="a3"/>
        <w:spacing w:line="328" w:lineRule="auto"/>
        <w:rPr>
          <w:lang w:eastAsia="zh-CN"/>
        </w:rPr>
      </w:pPr>
    </w:p>
    <w:p w:rsidR="002A69E4" w:rsidRDefault="001F7CB2">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2A69E4" w:rsidRDefault="002A69E4">
      <w:pPr>
        <w:pStyle w:val="a3"/>
        <w:spacing w:line="314" w:lineRule="auto"/>
        <w:rPr>
          <w:lang w:eastAsia="zh-CN"/>
        </w:rPr>
      </w:pPr>
    </w:p>
    <w:p w:rsidR="002A69E4" w:rsidRDefault="002A69E4">
      <w:pPr>
        <w:pStyle w:val="a3"/>
        <w:spacing w:line="314" w:lineRule="auto"/>
        <w:rPr>
          <w:lang w:eastAsia="zh-CN"/>
        </w:rPr>
      </w:pPr>
    </w:p>
    <w:p w:rsidR="002A69E4" w:rsidRDefault="002A69E4">
      <w:pPr>
        <w:pStyle w:val="a3"/>
        <w:spacing w:line="315" w:lineRule="auto"/>
        <w:rPr>
          <w:lang w:eastAsia="zh-CN"/>
        </w:rPr>
      </w:pPr>
    </w:p>
    <w:p w:rsidR="002A69E4" w:rsidRDefault="001F7CB2">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2A69E4" w:rsidRDefault="002A69E4">
      <w:pPr>
        <w:pStyle w:val="a3"/>
        <w:spacing w:line="347" w:lineRule="auto"/>
        <w:rPr>
          <w:lang w:eastAsia="zh-CN"/>
        </w:rPr>
      </w:pP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(一)贯彻执行国家及省、市有关信访工作的方针、政策</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及法律、法规、落实国务院《信访条例》和《吉林省信访条</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例》参与起草制定我区有关信访工作的规章制度，并组织实</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施，当好区委、区政府在信访工作方面的参谋助手，推动全</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区信访工作的开展。</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(二)代表区委、区政府受理人民群众的来信来访及网上</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信访投诉，保证信访渠道畅通。协调处理群众集体进京、到</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省、到市、来区上访，参与解决群体性、突发性和异常性上</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访事件。</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(三)承办上级领导机关及领导同志批示交办的信访事</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项，督促领导同志对信访批示件的落实，交办、督办或参与</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查办信访事项。</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(四)组织排查潜在上访隐患，超前化解矛盾，着力解决</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好集体访、越级访、重复访，维护社会稳定。</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(五)负责受理、转办、交办、群众来信来访及网上信访</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投诉事项，督办协调信访问题。</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(六)调查研究，收集和筛选信访信息，分析信访形势，</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把握信访态势，控制总体局面，及时向区委、区政府及领导同志反映来信来访及网上信访投诉中的建议、意见、问题和</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重大社情民意，为区委、区政府提供制定有关方针政策的建</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议和信息。</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(七)向信访人宣传法律、法规和方针、政策，提供咨询</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服务，引导群众依法信访。</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(八)督促、检查和指导全区信访业务工作，总结信访工</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作经验，培训信访干部，加强队伍建设。</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(九)完成区委交办的其他任务。</w:t>
      </w:r>
    </w:p>
    <w:p w:rsidR="002A69E4" w:rsidRDefault="001F7CB2" w:rsidP="00A83607">
      <w:pPr>
        <w:numPr>
          <w:ilvl w:val="0"/>
          <w:numId w:val="1"/>
        </w:numPr>
        <w:spacing w:before="251" w:line="224" w:lineRule="auto"/>
        <w:ind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机构设置及部门决算单位构成</w:t>
      </w:r>
    </w:p>
    <w:p w:rsidR="002A69E4" w:rsidRDefault="002A69E4">
      <w:pPr>
        <w:spacing w:before="251" w:line="224" w:lineRule="auto"/>
        <w:rPr>
          <w:rFonts w:ascii="黑体" w:eastAsia="黑体" w:hAnsi="黑体" w:cs="黑体"/>
          <w:spacing w:val="8"/>
          <w:sz w:val="31"/>
          <w:szCs w:val="31"/>
          <w:lang w:eastAsia="zh-CN"/>
        </w:rPr>
      </w:pP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根据上述职责，中共长春市南关区委南关区人民政府信</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访局内设 3 个机构，分别为综合科、信访受理科、信访督</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查室。</w:t>
      </w:r>
    </w:p>
    <w:p w:rsidR="002A69E4" w:rsidRDefault="001F7CB2" w:rsidP="00A83607">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纳入中共长春市南关区委南关区人民政府信访局 2023</w:t>
      </w:r>
    </w:p>
    <w:p w:rsidR="002A69E4" w:rsidRDefault="001F7CB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年度部门决算编制范围的单位包括：</w:t>
      </w:r>
    </w:p>
    <w:p w:rsidR="002A69E4" w:rsidRDefault="001F7CB2" w:rsidP="00A83607">
      <w:pPr>
        <w:pStyle w:val="a3"/>
        <w:spacing w:line="446" w:lineRule="auto"/>
        <w:ind w:firstLineChars="200" w:firstLine="632"/>
        <w:rPr>
          <w:lang w:eastAsia="zh-CN"/>
        </w:rPr>
      </w:pPr>
      <w:r>
        <w:rPr>
          <w:rFonts w:ascii="仿宋" w:eastAsia="仿宋" w:hAnsi="仿宋" w:cs="仿宋" w:hint="eastAsia"/>
          <w:spacing w:val="6"/>
          <w:sz w:val="31"/>
          <w:szCs w:val="31"/>
          <w:lang w:eastAsia="zh-CN"/>
        </w:rPr>
        <w:t>1.中共长春市南关区委南关区人民政府信访局本级。</w:t>
      </w:r>
    </w:p>
    <w:p w:rsidR="002A69E4" w:rsidRDefault="002A69E4">
      <w:pPr>
        <w:spacing w:line="355" w:lineRule="auto"/>
        <w:rPr>
          <w:rFonts w:ascii="仿宋" w:eastAsia="仿宋" w:hAnsi="仿宋" w:cs="仿宋"/>
          <w:sz w:val="31"/>
          <w:szCs w:val="31"/>
          <w:lang w:eastAsia="zh-CN"/>
        </w:rPr>
        <w:sectPr w:rsidR="002A69E4">
          <w:footerReference w:type="default" r:id="rId10"/>
          <w:pgSz w:w="11907" w:h="16839"/>
          <w:pgMar w:top="1431" w:right="1785" w:bottom="1153" w:left="1785" w:header="0" w:footer="965" w:gutter="0"/>
          <w:cols w:space="720"/>
        </w:sectPr>
      </w:pPr>
    </w:p>
    <w:p w:rsidR="002A69E4" w:rsidRDefault="002A69E4">
      <w:pPr>
        <w:pStyle w:val="a3"/>
        <w:spacing w:line="328" w:lineRule="auto"/>
        <w:rPr>
          <w:lang w:eastAsia="zh-CN"/>
        </w:rPr>
      </w:pPr>
    </w:p>
    <w:p w:rsidR="002A69E4" w:rsidRDefault="002A69E4">
      <w:pPr>
        <w:pStyle w:val="a3"/>
        <w:spacing w:line="328" w:lineRule="auto"/>
        <w:rPr>
          <w:lang w:eastAsia="zh-CN"/>
        </w:rPr>
      </w:pPr>
    </w:p>
    <w:p w:rsidR="002A69E4" w:rsidRDefault="001F7CB2">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2A69E4" w:rsidRDefault="002A69E4">
      <w:pPr>
        <w:pStyle w:val="a3"/>
        <w:spacing w:line="268" w:lineRule="auto"/>
        <w:rPr>
          <w:lang w:eastAsia="zh-CN"/>
        </w:rPr>
      </w:pPr>
    </w:p>
    <w:p w:rsidR="002A69E4" w:rsidRDefault="002A69E4">
      <w:pPr>
        <w:pStyle w:val="a3"/>
        <w:spacing w:line="268" w:lineRule="auto"/>
        <w:rPr>
          <w:lang w:eastAsia="zh-CN"/>
        </w:rPr>
      </w:pPr>
    </w:p>
    <w:p w:rsidR="002A69E4" w:rsidRDefault="002A69E4">
      <w:pPr>
        <w:pStyle w:val="a3"/>
        <w:spacing w:line="268" w:lineRule="auto"/>
        <w:rPr>
          <w:lang w:eastAsia="zh-CN"/>
        </w:rPr>
      </w:pPr>
    </w:p>
    <w:p w:rsidR="002A69E4" w:rsidRDefault="001F7CB2">
      <w:pPr>
        <w:spacing w:before="100"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rPr>
        <w:t>一、收入支出决算总表</w:t>
      </w:r>
    </w:p>
    <w:p w:rsidR="002A69E4" w:rsidRDefault="001F7CB2">
      <w:pPr>
        <w:spacing w:before="100" w:line="224" w:lineRule="auto"/>
      </w:pPr>
      <w:r>
        <w:rPr>
          <w:noProof/>
          <w:snapToGrid/>
          <w:lang w:eastAsia="zh-CN"/>
        </w:rPr>
        <w:drawing>
          <wp:inline distT="0" distB="0" distL="0" distR="0">
            <wp:extent cx="5293995" cy="4119880"/>
            <wp:effectExtent l="0" t="0" r="1905" b="0"/>
            <wp:docPr id="3651658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65838" name="图片 1"/>
                    <pic:cNvPicPr>
                      <a:picLocks noChangeAspect="1"/>
                    </pic:cNvPicPr>
                  </pic:nvPicPr>
                  <pic:blipFill>
                    <a:blip r:embed="rId11"/>
                    <a:stretch>
                      <a:fillRect/>
                    </a:stretch>
                  </pic:blipFill>
                  <pic:spPr>
                    <a:xfrm>
                      <a:off x="0" y="0"/>
                      <a:ext cx="5293995" cy="4119880"/>
                    </a:xfrm>
                    <a:prstGeom prst="rect">
                      <a:avLst/>
                    </a:prstGeom>
                  </pic:spPr>
                </pic:pic>
              </a:graphicData>
            </a:graphic>
          </wp:inline>
        </w:drawing>
      </w:r>
    </w:p>
    <w:p w:rsidR="002A69E4" w:rsidRDefault="002A69E4">
      <w:pPr>
        <w:pStyle w:val="a3"/>
        <w:spacing w:line="337" w:lineRule="auto"/>
      </w:pPr>
    </w:p>
    <w:p w:rsidR="002A69E4" w:rsidRDefault="002A69E4">
      <w:pPr>
        <w:pStyle w:val="a3"/>
        <w:spacing w:line="338" w:lineRule="auto"/>
      </w:pPr>
    </w:p>
    <w:p w:rsidR="002A69E4" w:rsidRDefault="002A69E4">
      <w:pPr>
        <w:pStyle w:val="a3"/>
        <w:spacing w:line="340" w:lineRule="auto"/>
        <w:rPr>
          <w:lang w:eastAsia="zh-CN"/>
        </w:rPr>
      </w:pPr>
    </w:p>
    <w:p w:rsidR="002A69E4" w:rsidRDefault="001F7CB2">
      <w:p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rPr>
        <w:t>二、收入决算表</w:t>
      </w:r>
    </w:p>
    <w:p w:rsidR="002A69E4" w:rsidRDefault="001F7CB2">
      <w:pPr>
        <w:spacing w:before="101" w:line="224" w:lineRule="auto"/>
      </w:pPr>
      <w:r>
        <w:rPr>
          <w:noProof/>
          <w:snapToGrid/>
          <w:lang w:eastAsia="zh-CN"/>
        </w:rPr>
        <w:drawing>
          <wp:inline distT="0" distB="0" distL="0" distR="0">
            <wp:extent cx="5293995" cy="1694180"/>
            <wp:effectExtent l="0" t="0" r="1905" b="1270"/>
            <wp:docPr id="16423500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350095" name="图片 1"/>
                    <pic:cNvPicPr>
                      <a:picLocks noChangeAspect="1"/>
                    </pic:cNvPicPr>
                  </pic:nvPicPr>
                  <pic:blipFill>
                    <a:blip r:embed="rId12"/>
                    <a:stretch>
                      <a:fillRect/>
                    </a:stretch>
                  </pic:blipFill>
                  <pic:spPr>
                    <a:xfrm>
                      <a:off x="0" y="0"/>
                      <a:ext cx="5293995" cy="1694180"/>
                    </a:xfrm>
                    <a:prstGeom prst="rect">
                      <a:avLst/>
                    </a:prstGeom>
                  </pic:spPr>
                </pic:pic>
              </a:graphicData>
            </a:graphic>
          </wp:inline>
        </w:drawing>
      </w:r>
    </w:p>
    <w:p w:rsidR="002A69E4" w:rsidRDefault="002A69E4">
      <w:pPr>
        <w:pStyle w:val="a3"/>
        <w:spacing w:line="261" w:lineRule="auto"/>
      </w:pPr>
    </w:p>
    <w:p w:rsidR="002A69E4" w:rsidRDefault="002A69E4">
      <w:pPr>
        <w:pStyle w:val="a3"/>
        <w:spacing w:line="261" w:lineRule="auto"/>
      </w:pPr>
    </w:p>
    <w:p w:rsidR="002A69E4" w:rsidRDefault="002A69E4">
      <w:pPr>
        <w:pStyle w:val="a3"/>
        <w:spacing w:line="339" w:lineRule="auto"/>
        <w:rPr>
          <w:lang w:eastAsia="zh-CN"/>
        </w:rPr>
      </w:pPr>
    </w:p>
    <w:p w:rsidR="002A69E4" w:rsidRDefault="001F7CB2">
      <w:pPr>
        <w:spacing w:before="101" w:line="224" w:lineRule="auto"/>
        <w:ind w:left="674"/>
        <w:rPr>
          <w:rFonts w:ascii="黑体" w:eastAsia="黑体" w:hAnsi="黑体" w:cs="黑体"/>
          <w:spacing w:val="7"/>
          <w:sz w:val="31"/>
          <w:szCs w:val="31"/>
          <w:lang w:eastAsia="zh-CN"/>
        </w:rPr>
      </w:pPr>
      <w:r>
        <w:rPr>
          <w:rFonts w:ascii="黑体" w:eastAsia="黑体" w:hAnsi="黑体" w:cs="黑体"/>
          <w:spacing w:val="7"/>
          <w:sz w:val="31"/>
          <w:szCs w:val="31"/>
        </w:rPr>
        <w:t>三、支出决算表</w:t>
      </w:r>
    </w:p>
    <w:p w:rsidR="002A69E4" w:rsidRDefault="001F7CB2">
      <w:pPr>
        <w:spacing w:before="101" w:line="224" w:lineRule="auto"/>
      </w:pPr>
      <w:r>
        <w:rPr>
          <w:noProof/>
          <w:snapToGrid/>
          <w:lang w:eastAsia="zh-CN"/>
        </w:rPr>
        <w:drawing>
          <wp:inline distT="0" distB="0" distL="0" distR="0">
            <wp:extent cx="5293995" cy="1899285"/>
            <wp:effectExtent l="0" t="0" r="1905" b="5715"/>
            <wp:docPr id="13679934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993461" name="图片 1"/>
                    <pic:cNvPicPr>
                      <a:picLocks noChangeAspect="1"/>
                    </pic:cNvPicPr>
                  </pic:nvPicPr>
                  <pic:blipFill>
                    <a:blip r:embed="rId13"/>
                    <a:stretch>
                      <a:fillRect/>
                    </a:stretch>
                  </pic:blipFill>
                  <pic:spPr>
                    <a:xfrm>
                      <a:off x="0" y="0"/>
                      <a:ext cx="5293995" cy="1899285"/>
                    </a:xfrm>
                    <a:prstGeom prst="rect">
                      <a:avLst/>
                    </a:prstGeom>
                  </pic:spPr>
                </pic:pic>
              </a:graphicData>
            </a:graphic>
          </wp:inline>
        </w:drawing>
      </w:r>
    </w:p>
    <w:p w:rsidR="002A69E4" w:rsidRDefault="002A69E4">
      <w:pPr>
        <w:pStyle w:val="a3"/>
        <w:spacing w:line="242" w:lineRule="auto"/>
      </w:pPr>
    </w:p>
    <w:p w:rsidR="002A69E4" w:rsidRDefault="002A69E4">
      <w:pPr>
        <w:pStyle w:val="a3"/>
        <w:spacing w:line="339" w:lineRule="auto"/>
        <w:rPr>
          <w:lang w:eastAsia="zh-CN"/>
        </w:rPr>
      </w:pPr>
    </w:p>
    <w:p w:rsidR="002A69E4" w:rsidRDefault="002A69E4">
      <w:pPr>
        <w:pStyle w:val="a3"/>
        <w:spacing w:line="340" w:lineRule="auto"/>
        <w:rPr>
          <w:lang w:eastAsia="zh-CN"/>
        </w:rPr>
      </w:pPr>
    </w:p>
    <w:p w:rsidR="002A69E4" w:rsidRDefault="001F7CB2">
      <w:pPr>
        <w:spacing w:before="101" w:line="224" w:lineRule="auto"/>
        <w:ind w:left="686"/>
        <w:rPr>
          <w:rFonts w:ascii="黑体" w:eastAsia="黑体" w:hAnsi="黑体" w:cs="黑体"/>
          <w:spacing w:val="7"/>
          <w:sz w:val="31"/>
          <w:szCs w:val="31"/>
          <w:lang w:eastAsia="zh-CN"/>
        </w:rPr>
      </w:pPr>
      <w:r>
        <w:rPr>
          <w:rFonts w:ascii="黑体" w:eastAsia="黑体" w:hAnsi="黑体" w:cs="黑体"/>
          <w:spacing w:val="7"/>
          <w:sz w:val="31"/>
          <w:szCs w:val="31"/>
          <w:lang w:eastAsia="zh-CN"/>
        </w:rPr>
        <w:t>四、财政拨款收入支出决算总表</w:t>
      </w:r>
    </w:p>
    <w:p w:rsidR="002A69E4" w:rsidRDefault="001F7CB2">
      <w:pPr>
        <w:spacing w:before="101" w:line="224" w:lineRule="auto"/>
      </w:pPr>
      <w:r>
        <w:rPr>
          <w:noProof/>
          <w:snapToGrid/>
          <w:lang w:eastAsia="zh-CN"/>
        </w:rPr>
        <w:drawing>
          <wp:inline distT="0" distB="0" distL="0" distR="0">
            <wp:extent cx="5293995" cy="3799205"/>
            <wp:effectExtent l="0" t="0" r="1905" b="0"/>
            <wp:docPr id="9387248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724828" name="图片 1"/>
                    <pic:cNvPicPr>
                      <a:picLocks noChangeAspect="1"/>
                    </pic:cNvPicPr>
                  </pic:nvPicPr>
                  <pic:blipFill>
                    <a:blip r:embed="rId14"/>
                    <a:stretch>
                      <a:fillRect/>
                    </a:stretch>
                  </pic:blipFill>
                  <pic:spPr>
                    <a:xfrm>
                      <a:off x="0" y="0"/>
                      <a:ext cx="5293995" cy="3799205"/>
                    </a:xfrm>
                    <a:prstGeom prst="rect">
                      <a:avLst/>
                    </a:prstGeom>
                  </pic:spPr>
                </pic:pic>
              </a:graphicData>
            </a:graphic>
          </wp:inline>
        </w:drawing>
      </w:r>
    </w:p>
    <w:p w:rsidR="002A69E4" w:rsidRDefault="002A69E4">
      <w:pPr>
        <w:pStyle w:val="a3"/>
        <w:spacing w:line="273" w:lineRule="auto"/>
      </w:pPr>
    </w:p>
    <w:p w:rsidR="002A69E4" w:rsidRDefault="002A69E4">
      <w:pPr>
        <w:pStyle w:val="a3"/>
        <w:spacing w:line="273" w:lineRule="auto"/>
      </w:pPr>
    </w:p>
    <w:p w:rsidR="002A69E4" w:rsidRDefault="002A69E4">
      <w:pPr>
        <w:pStyle w:val="a3"/>
        <w:spacing w:line="274" w:lineRule="auto"/>
      </w:pPr>
    </w:p>
    <w:p w:rsidR="002A69E4" w:rsidRDefault="002A69E4">
      <w:pPr>
        <w:spacing w:before="100" w:line="224" w:lineRule="auto"/>
        <w:ind w:left="675"/>
        <w:rPr>
          <w:rFonts w:ascii="仿宋" w:eastAsia="仿宋" w:hAnsi="仿宋" w:cs="仿宋"/>
          <w:sz w:val="31"/>
          <w:szCs w:val="31"/>
          <w:lang w:eastAsia="zh-CN"/>
        </w:rPr>
      </w:pPr>
    </w:p>
    <w:p w:rsidR="002A69E4" w:rsidRDefault="002A69E4">
      <w:pPr>
        <w:spacing w:line="224" w:lineRule="auto"/>
        <w:rPr>
          <w:rFonts w:ascii="仿宋" w:eastAsia="仿宋" w:hAnsi="仿宋" w:cs="仿宋"/>
          <w:sz w:val="31"/>
          <w:szCs w:val="31"/>
          <w:lang w:eastAsia="zh-CN"/>
        </w:rPr>
        <w:sectPr w:rsidR="002A69E4">
          <w:footerReference w:type="default" r:id="rId15"/>
          <w:pgSz w:w="11907" w:h="16839"/>
          <w:pgMar w:top="1431" w:right="1785" w:bottom="1153" w:left="1785" w:header="0" w:footer="965" w:gutter="0"/>
          <w:cols w:space="720"/>
        </w:sectPr>
      </w:pPr>
    </w:p>
    <w:p w:rsidR="002A69E4" w:rsidRDefault="002A69E4">
      <w:pPr>
        <w:pStyle w:val="a3"/>
        <w:spacing w:line="339" w:lineRule="auto"/>
        <w:rPr>
          <w:lang w:eastAsia="zh-CN"/>
        </w:rPr>
      </w:pPr>
    </w:p>
    <w:p w:rsidR="002A69E4" w:rsidRDefault="002A69E4">
      <w:pPr>
        <w:pStyle w:val="a3"/>
        <w:spacing w:line="339" w:lineRule="auto"/>
        <w:rPr>
          <w:lang w:eastAsia="zh-CN"/>
        </w:rPr>
      </w:pPr>
    </w:p>
    <w:p w:rsidR="002A69E4" w:rsidRDefault="001F7CB2">
      <w:pPr>
        <w:spacing w:before="100" w:line="224" w:lineRule="auto"/>
        <w:ind w:left="676"/>
        <w:rPr>
          <w:rFonts w:ascii="黑体" w:eastAsia="黑体" w:hAnsi="黑体" w:cs="黑体"/>
          <w:spacing w:val="8"/>
          <w:sz w:val="31"/>
          <w:szCs w:val="31"/>
          <w:lang w:eastAsia="zh-CN"/>
        </w:rPr>
      </w:pPr>
      <w:r>
        <w:rPr>
          <w:rFonts w:ascii="黑体" w:eastAsia="黑体" w:hAnsi="黑体" w:cs="黑体"/>
          <w:spacing w:val="8"/>
          <w:sz w:val="31"/>
          <w:szCs w:val="31"/>
          <w:lang w:eastAsia="zh-CN"/>
        </w:rPr>
        <w:t>五、一般公共预算财政拨款支出决算表</w:t>
      </w:r>
    </w:p>
    <w:p w:rsidR="002A69E4" w:rsidRDefault="001F7CB2">
      <w:pPr>
        <w:spacing w:before="100" w:line="224" w:lineRule="auto"/>
        <w:rPr>
          <w:rFonts w:ascii="黑体" w:eastAsia="黑体" w:hAnsi="黑体" w:cs="黑体"/>
          <w:sz w:val="31"/>
          <w:szCs w:val="31"/>
          <w:lang w:eastAsia="zh-CN"/>
        </w:rPr>
      </w:pPr>
      <w:r>
        <w:rPr>
          <w:noProof/>
          <w:snapToGrid/>
          <w:lang w:eastAsia="zh-CN"/>
        </w:rPr>
        <w:drawing>
          <wp:inline distT="0" distB="0" distL="0" distR="0">
            <wp:extent cx="5293995" cy="1195070"/>
            <wp:effectExtent l="0" t="0" r="1905" b="5080"/>
            <wp:docPr id="18211300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130077" name="图片 1"/>
                    <pic:cNvPicPr>
                      <a:picLocks noChangeAspect="1"/>
                    </pic:cNvPicPr>
                  </pic:nvPicPr>
                  <pic:blipFill>
                    <a:blip r:embed="rId16"/>
                    <a:stretch>
                      <a:fillRect/>
                    </a:stretch>
                  </pic:blipFill>
                  <pic:spPr>
                    <a:xfrm>
                      <a:off x="0" y="0"/>
                      <a:ext cx="5293995" cy="1195070"/>
                    </a:xfrm>
                    <a:prstGeom prst="rect">
                      <a:avLst/>
                    </a:prstGeom>
                  </pic:spPr>
                </pic:pic>
              </a:graphicData>
            </a:graphic>
          </wp:inline>
        </w:drawing>
      </w:r>
    </w:p>
    <w:p w:rsidR="002A69E4" w:rsidRDefault="002A69E4">
      <w:pPr>
        <w:pStyle w:val="a3"/>
        <w:spacing w:line="268" w:lineRule="auto"/>
      </w:pPr>
    </w:p>
    <w:p w:rsidR="002A69E4" w:rsidRDefault="002A69E4">
      <w:pPr>
        <w:pStyle w:val="a3"/>
        <w:spacing w:line="268" w:lineRule="auto"/>
      </w:pPr>
    </w:p>
    <w:p w:rsidR="002A69E4" w:rsidRDefault="002A69E4">
      <w:pPr>
        <w:pStyle w:val="a3"/>
        <w:spacing w:line="268" w:lineRule="auto"/>
      </w:pPr>
    </w:p>
    <w:p w:rsidR="002A69E4" w:rsidRDefault="002A69E4">
      <w:pPr>
        <w:pStyle w:val="a3"/>
        <w:spacing w:line="339" w:lineRule="auto"/>
        <w:rPr>
          <w:lang w:eastAsia="zh-CN"/>
        </w:rPr>
      </w:pPr>
    </w:p>
    <w:p w:rsidR="002A69E4" w:rsidRDefault="002A69E4">
      <w:pPr>
        <w:pStyle w:val="a3"/>
        <w:spacing w:line="339" w:lineRule="auto"/>
        <w:rPr>
          <w:lang w:eastAsia="zh-CN"/>
        </w:rPr>
      </w:pPr>
    </w:p>
    <w:p w:rsidR="002A69E4" w:rsidRDefault="001F7CB2">
      <w:pPr>
        <w:spacing w:before="100" w:line="224" w:lineRule="auto"/>
        <w:ind w:left="677"/>
        <w:rPr>
          <w:rFonts w:ascii="黑体" w:eastAsia="黑体" w:hAnsi="黑体" w:cs="黑体"/>
          <w:spacing w:val="8"/>
          <w:sz w:val="31"/>
          <w:szCs w:val="31"/>
          <w:lang w:eastAsia="zh-CN"/>
        </w:rPr>
      </w:pPr>
      <w:r>
        <w:rPr>
          <w:rFonts w:ascii="黑体" w:eastAsia="黑体" w:hAnsi="黑体" w:cs="黑体"/>
          <w:spacing w:val="8"/>
          <w:sz w:val="31"/>
          <w:szCs w:val="31"/>
          <w:lang w:eastAsia="zh-CN"/>
        </w:rPr>
        <w:t>六、一般公共预算财政拨款基本支出决算明细表</w:t>
      </w:r>
    </w:p>
    <w:p w:rsidR="002A69E4" w:rsidRDefault="001F7CB2">
      <w:pPr>
        <w:spacing w:before="100" w:line="224" w:lineRule="auto"/>
      </w:pPr>
      <w:r>
        <w:rPr>
          <w:noProof/>
          <w:snapToGrid/>
          <w:lang w:eastAsia="zh-CN"/>
        </w:rPr>
        <w:drawing>
          <wp:inline distT="0" distB="0" distL="0" distR="0">
            <wp:extent cx="5293995" cy="2977515"/>
            <wp:effectExtent l="0" t="0" r="1905" b="0"/>
            <wp:docPr id="497440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440076" name="图片 1"/>
                    <pic:cNvPicPr>
                      <a:picLocks noChangeAspect="1"/>
                    </pic:cNvPicPr>
                  </pic:nvPicPr>
                  <pic:blipFill>
                    <a:blip r:embed="rId17"/>
                    <a:stretch>
                      <a:fillRect/>
                    </a:stretch>
                  </pic:blipFill>
                  <pic:spPr>
                    <a:xfrm>
                      <a:off x="0" y="0"/>
                      <a:ext cx="5293995" cy="2977515"/>
                    </a:xfrm>
                    <a:prstGeom prst="rect">
                      <a:avLst/>
                    </a:prstGeom>
                  </pic:spPr>
                </pic:pic>
              </a:graphicData>
            </a:graphic>
          </wp:inline>
        </w:drawing>
      </w:r>
    </w:p>
    <w:p w:rsidR="002A69E4" w:rsidRDefault="002A69E4">
      <w:pPr>
        <w:pStyle w:val="a3"/>
        <w:spacing w:line="270" w:lineRule="auto"/>
      </w:pPr>
    </w:p>
    <w:p w:rsidR="002A69E4" w:rsidRDefault="002A69E4">
      <w:pPr>
        <w:pStyle w:val="a3"/>
        <w:spacing w:line="339" w:lineRule="auto"/>
        <w:rPr>
          <w:lang w:eastAsia="zh-CN"/>
        </w:rPr>
      </w:pPr>
    </w:p>
    <w:p w:rsidR="002A69E4" w:rsidRDefault="002A69E4">
      <w:pPr>
        <w:pStyle w:val="a3"/>
        <w:spacing w:line="340" w:lineRule="auto"/>
        <w:rPr>
          <w:lang w:eastAsia="zh-CN"/>
        </w:rPr>
      </w:pPr>
    </w:p>
    <w:p w:rsidR="002A69E4" w:rsidRDefault="001F7CB2">
      <w:pPr>
        <w:spacing w:before="101" w:line="224" w:lineRule="auto"/>
        <w:ind w:left="666"/>
        <w:rPr>
          <w:rFonts w:ascii="黑体" w:eastAsia="黑体" w:hAnsi="黑体" w:cs="黑体"/>
          <w:spacing w:val="8"/>
          <w:sz w:val="31"/>
          <w:szCs w:val="31"/>
          <w:lang w:eastAsia="zh-CN"/>
        </w:rPr>
      </w:pPr>
      <w:r>
        <w:rPr>
          <w:rFonts w:ascii="黑体" w:eastAsia="黑体" w:hAnsi="黑体" w:cs="黑体"/>
          <w:spacing w:val="8"/>
          <w:sz w:val="31"/>
          <w:szCs w:val="31"/>
          <w:lang w:eastAsia="zh-CN"/>
        </w:rPr>
        <w:t>七、政府性基金预算财政拨款收入支出决算表</w:t>
      </w:r>
    </w:p>
    <w:p w:rsidR="002A69E4" w:rsidRDefault="001F7CB2">
      <w:pPr>
        <w:spacing w:before="101" w:line="224" w:lineRule="auto"/>
      </w:pPr>
      <w:r>
        <w:rPr>
          <w:noProof/>
          <w:snapToGrid/>
          <w:lang w:eastAsia="zh-CN"/>
        </w:rPr>
        <w:drawing>
          <wp:inline distT="0" distB="0" distL="0" distR="0">
            <wp:extent cx="5293995" cy="944880"/>
            <wp:effectExtent l="0" t="0" r="1905" b="7620"/>
            <wp:docPr id="282719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719162" name="图片 1"/>
                    <pic:cNvPicPr>
                      <a:picLocks noChangeAspect="1"/>
                    </pic:cNvPicPr>
                  </pic:nvPicPr>
                  <pic:blipFill>
                    <a:blip r:embed="rId18"/>
                    <a:stretch>
                      <a:fillRect/>
                    </a:stretch>
                  </pic:blipFill>
                  <pic:spPr>
                    <a:xfrm>
                      <a:off x="0" y="0"/>
                      <a:ext cx="5293995" cy="944880"/>
                    </a:xfrm>
                    <a:prstGeom prst="rect">
                      <a:avLst/>
                    </a:prstGeom>
                  </pic:spPr>
                </pic:pic>
              </a:graphicData>
            </a:graphic>
          </wp:inline>
        </w:drawing>
      </w:r>
    </w:p>
    <w:p w:rsidR="002A69E4" w:rsidRDefault="002A69E4">
      <w:pPr>
        <w:pStyle w:val="a3"/>
        <w:spacing w:line="270" w:lineRule="auto"/>
      </w:pPr>
    </w:p>
    <w:p w:rsidR="002A69E4" w:rsidRDefault="002A69E4">
      <w:pPr>
        <w:pStyle w:val="a3"/>
        <w:spacing w:line="270" w:lineRule="auto"/>
      </w:pPr>
    </w:p>
    <w:p w:rsidR="002A69E4" w:rsidRDefault="002A69E4">
      <w:pPr>
        <w:pStyle w:val="a3"/>
        <w:spacing w:line="271" w:lineRule="auto"/>
      </w:pPr>
    </w:p>
    <w:p w:rsidR="002A69E4" w:rsidRDefault="002A69E4">
      <w:pPr>
        <w:pStyle w:val="a3"/>
        <w:spacing w:line="339" w:lineRule="auto"/>
        <w:rPr>
          <w:lang w:eastAsia="zh-CN"/>
        </w:rPr>
      </w:pPr>
    </w:p>
    <w:p w:rsidR="002A69E4" w:rsidRDefault="002A69E4">
      <w:pPr>
        <w:pStyle w:val="a3"/>
        <w:spacing w:line="340" w:lineRule="auto"/>
        <w:rPr>
          <w:lang w:eastAsia="zh-CN"/>
        </w:rPr>
      </w:pPr>
    </w:p>
    <w:p w:rsidR="002A69E4" w:rsidRDefault="002A69E4">
      <w:pPr>
        <w:spacing w:before="101" w:line="224" w:lineRule="auto"/>
        <w:ind w:left="667"/>
        <w:rPr>
          <w:rFonts w:ascii="黑体" w:eastAsia="黑体" w:hAnsi="黑体" w:cs="黑体"/>
          <w:spacing w:val="8"/>
          <w:sz w:val="31"/>
          <w:szCs w:val="31"/>
          <w:lang w:eastAsia="zh-CN"/>
        </w:rPr>
      </w:pPr>
    </w:p>
    <w:p w:rsidR="002A69E4" w:rsidRDefault="001F7CB2">
      <w:pPr>
        <w:numPr>
          <w:ilvl w:val="0"/>
          <w:numId w:val="2"/>
        </w:num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t>国有资本经营预算财政拨款支出决算表</w:t>
      </w:r>
    </w:p>
    <w:p w:rsidR="002A69E4" w:rsidRDefault="002A69E4">
      <w:pPr>
        <w:spacing w:before="101" w:line="224" w:lineRule="auto"/>
        <w:rPr>
          <w:rFonts w:ascii="黑体" w:eastAsia="黑体" w:hAnsi="黑体" w:cs="黑体"/>
          <w:spacing w:val="8"/>
          <w:sz w:val="31"/>
          <w:szCs w:val="31"/>
          <w:lang w:eastAsia="zh-CN"/>
        </w:rPr>
      </w:pPr>
    </w:p>
    <w:p w:rsidR="002A69E4" w:rsidRDefault="002A69E4">
      <w:pPr>
        <w:spacing w:before="101" w:line="224" w:lineRule="auto"/>
        <w:rPr>
          <w:rFonts w:ascii="黑体" w:eastAsia="黑体" w:hAnsi="黑体" w:cs="黑体"/>
          <w:spacing w:val="8"/>
          <w:sz w:val="31"/>
          <w:szCs w:val="31"/>
          <w:lang w:eastAsia="zh-CN"/>
        </w:rPr>
      </w:pPr>
    </w:p>
    <w:p w:rsidR="002A69E4" w:rsidRDefault="001F7CB2">
      <w:pPr>
        <w:spacing w:before="101" w:line="224" w:lineRule="auto"/>
      </w:pPr>
      <w:r>
        <w:rPr>
          <w:noProof/>
          <w:snapToGrid/>
          <w:lang w:eastAsia="zh-CN"/>
        </w:rPr>
        <w:drawing>
          <wp:inline distT="0" distB="0" distL="0" distR="0">
            <wp:extent cx="5293995" cy="1363345"/>
            <wp:effectExtent l="0" t="0" r="1905" b="8255"/>
            <wp:docPr id="7995753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75305" name="图片 1"/>
                    <pic:cNvPicPr>
                      <a:picLocks noChangeAspect="1"/>
                    </pic:cNvPicPr>
                  </pic:nvPicPr>
                  <pic:blipFill>
                    <a:blip r:embed="rId19"/>
                    <a:stretch>
                      <a:fillRect/>
                    </a:stretch>
                  </pic:blipFill>
                  <pic:spPr>
                    <a:xfrm>
                      <a:off x="0" y="0"/>
                      <a:ext cx="5293995" cy="1363345"/>
                    </a:xfrm>
                    <a:prstGeom prst="rect">
                      <a:avLst/>
                    </a:prstGeom>
                  </pic:spPr>
                </pic:pic>
              </a:graphicData>
            </a:graphic>
          </wp:inline>
        </w:drawing>
      </w:r>
    </w:p>
    <w:p w:rsidR="002A69E4" w:rsidRDefault="002A69E4">
      <w:pPr>
        <w:pStyle w:val="a3"/>
        <w:spacing w:line="339" w:lineRule="auto"/>
        <w:rPr>
          <w:lang w:eastAsia="zh-CN"/>
        </w:rPr>
      </w:pPr>
    </w:p>
    <w:p w:rsidR="002A69E4" w:rsidRDefault="002A69E4">
      <w:pPr>
        <w:pStyle w:val="a3"/>
        <w:spacing w:line="340" w:lineRule="auto"/>
        <w:rPr>
          <w:lang w:eastAsia="zh-CN"/>
        </w:rPr>
      </w:pPr>
    </w:p>
    <w:p w:rsidR="002A69E4" w:rsidRDefault="002A69E4">
      <w:pPr>
        <w:pStyle w:val="a3"/>
        <w:spacing w:line="340" w:lineRule="auto"/>
        <w:rPr>
          <w:lang w:eastAsia="zh-CN"/>
        </w:rPr>
      </w:pPr>
    </w:p>
    <w:p w:rsidR="002A69E4" w:rsidRDefault="002A69E4">
      <w:pPr>
        <w:pStyle w:val="a3"/>
        <w:spacing w:line="340" w:lineRule="auto"/>
        <w:rPr>
          <w:lang w:eastAsia="zh-CN"/>
        </w:rPr>
      </w:pPr>
    </w:p>
    <w:p w:rsidR="002A69E4" w:rsidRDefault="001F7CB2">
      <w:pPr>
        <w:numPr>
          <w:ilvl w:val="0"/>
          <w:numId w:val="2"/>
        </w:num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t>财政拨款“三公”经费支出决算表</w:t>
      </w:r>
    </w:p>
    <w:p w:rsidR="002A69E4" w:rsidRDefault="002A69E4">
      <w:pPr>
        <w:spacing w:before="101" w:line="224" w:lineRule="auto"/>
        <w:ind w:left="667"/>
        <w:rPr>
          <w:rFonts w:ascii="黑体" w:eastAsia="黑体" w:hAnsi="黑体" w:cs="黑体"/>
          <w:spacing w:val="8"/>
          <w:sz w:val="31"/>
          <w:szCs w:val="31"/>
          <w:lang w:eastAsia="zh-CN"/>
        </w:rPr>
      </w:pPr>
    </w:p>
    <w:p w:rsidR="002A69E4" w:rsidRDefault="002A69E4">
      <w:pPr>
        <w:spacing w:before="101" w:line="224" w:lineRule="auto"/>
        <w:ind w:left="667"/>
        <w:rPr>
          <w:rFonts w:ascii="黑体" w:eastAsia="黑体" w:hAnsi="黑体" w:cs="黑体"/>
          <w:spacing w:val="8"/>
          <w:sz w:val="31"/>
          <w:szCs w:val="31"/>
          <w:lang w:eastAsia="zh-CN"/>
        </w:rPr>
      </w:pPr>
    </w:p>
    <w:p w:rsidR="002A69E4" w:rsidRDefault="00A83607">
      <w:pPr>
        <w:spacing w:line="362" w:lineRule="auto"/>
        <w:rPr>
          <w:rFonts w:ascii="仿宋" w:eastAsia="仿宋" w:hAnsi="仿宋" w:cs="仿宋"/>
          <w:sz w:val="31"/>
          <w:szCs w:val="31"/>
          <w:lang w:eastAsia="zh-CN"/>
        </w:rPr>
        <w:sectPr w:rsidR="002A69E4">
          <w:footerReference w:type="default" r:id="rId20"/>
          <w:pgSz w:w="11907" w:h="16839"/>
          <w:pgMar w:top="1431" w:right="1785" w:bottom="1153" w:left="1785" w:header="0" w:footer="965" w:gutter="0"/>
          <w:cols w:space="720"/>
        </w:sectPr>
      </w:pPr>
      <w:r>
        <w:rPr>
          <w:rFonts w:ascii="仿宋" w:eastAsia="仿宋" w:hAnsi="仿宋" w:cs="仿宋" w:hint="eastAsia"/>
          <w:noProof/>
          <w:snapToGrid/>
          <w:sz w:val="31"/>
          <w:szCs w:val="31"/>
          <w:lang w:eastAsia="zh-CN"/>
        </w:rPr>
        <w:drawing>
          <wp:inline distT="0" distB="0" distL="0" distR="0">
            <wp:extent cx="5293995" cy="1302844"/>
            <wp:effectExtent l="1905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5293995" cy="1302844"/>
                    </a:xfrm>
                    <a:prstGeom prst="rect">
                      <a:avLst/>
                    </a:prstGeom>
                    <a:noFill/>
                    <a:ln w="9525">
                      <a:noFill/>
                      <a:miter lim="800000"/>
                      <a:headEnd/>
                      <a:tailEnd/>
                    </a:ln>
                  </pic:spPr>
                </pic:pic>
              </a:graphicData>
            </a:graphic>
          </wp:inline>
        </w:drawing>
      </w:r>
    </w:p>
    <w:p w:rsidR="002A69E4" w:rsidRDefault="002A69E4">
      <w:pPr>
        <w:pStyle w:val="a3"/>
        <w:spacing w:line="339" w:lineRule="auto"/>
      </w:pPr>
    </w:p>
    <w:p w:rsidR="002A69E4" w:rsidRDefault="002A69E4">
      <w:pPr>
        <w:pStyle w:val="a3"/>
        <w:spacing w:line="339" w:lineRule="auto"/>
      </w:pPr>
    </w:p>
    <w:p w:rsidR="002A69E4" w:rsidRDefault="001F7CB2" w:rsidP="00A83607">
      <w:pPr>
        <w:numPr>
          <w:ilvl w:val="0"/>
          <w:numId w:val="3"/>
        </w:numPr>
        <w:spacing w:before="100" w:line="224" w:lineRule="auto"/>
        <w:ind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部门预算项目支出绩效自评表</w:t>
      </w:r>
    </w:p>
    <w:p w:rsidR="002A69E4" w:rsidRDefault="001F7CB2">
      <w:pPr>
        <w:spacing w:before="100" w:line="224" w:lineRule="auto"/>
        <w:rPr>
          <w:rFonts w:ascii="黑体" w:eastAsia="黑体" w:hAnsi="黑体" w:cs="黑体"/>
          <w:spacing w:val="8"/>
          <w:sz w:val="31"/>
          <w:szCs w:val="31"/>
          <w:lang w:eastAsia="zh-CN"/>
        </w:rPr>
      </w:pPr>
      <w:r>
        <w:rPr>
          <w:noProof/>
          <w:lang w:eastAsia="zh-CN"/>
        </w:rPr>
        <w:drawing>
          <wp:inline distT="0" distB="0" distL="114300" distR="114300">
            <wp:extent cx="5340985" cy="4798060"/>
            <wp:effectExtent l="0" t="0" r="1206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340985" cy="4798060"/>
                    </a:xfrm>
                    <a:prstGeom prst="rect">
                      <a:avLst/>
                    </a:prstGeom>
                    <a:noFill/>
                    <a:ln>
                      <a:noFill/>
                    </a:ln>
                  </pic:spPr>
                </pic:pic>
              </a:graphicData>
            </a:graphic>
          </wp:inline>
        </w:drawing>
      </w:r>
      <w:bookmarkStart w:id="0" w:name="_GoBack"/>
      <w:bookmarkEnd w:id="0"/>
    </w:p>
    <w:p w:rsidR="002A69E4" w:rsidRDefault="002A69E4">
      <w:pPr>
        <w:pStyle w:val="a3"/>
        <w:spacing w:line="261" w:lineRule="auto"/>
        <w:rPr>
          <w:lang w:eastAsia="zh-CN"/>
        </w:rPr>
      </w:pPr>
    </w:p>
    <w:p w:rsidR="002A69E4" w:rsidRDefault="002A69E4">
      <w:pPr>
        <w:pStyle w:val="a3"/>
        <w:spacing w:line="261" w:lineRule="auto"/>
        <w:rPr>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2A69E4">
      <w:pPr>
        <w:spacing w:before="225" w:line="443" w:lineRule="exact"/>
        <w:ind w:left="482"/>
        <w:outlineLvl w:val="0"/>
        <w:rPr>
          <w:rFonts w:ascii="微软雅黑" w:eastAsia="微软雅黑" w:hAnsi="微软雅黑" w:cs="微软雅黑"/>
          <w:spacing w:val="5"/>
          <w:position w:val="-2"/>
          <w:sz w:val="43"/>
          <w:szCs w:val="43"/>
          <w:lang w:eastAsia="zh-CN"/>
        </w:rPr>
      </w:pPr>
    </w:p>
    <w:p w:rsidR="002A69E4" w:rsidRDefault="001F7CB2">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t>第三部分2023年度部门决算情况说明</w:t>
      </w:r>
    </w:p>
    <w:p w:rsidR="002A69E4" w:rsidRDefault="002A69E4">
      <w:pPr>
        <w:pStyle w:val="a3"/>
        <w:spacing w:line="314" w:lineRule="auto"/>
        <w:rPr>
          <w:lang w:eastAsia="zh-CN"/>
        </w:rPr>
      </w:pPr>
    </w:p>
    <w:p w:rsidR="002A69E4" w:rsidRDefault="002A69E4">
      <w:pPr>
        <w:pStyle w:val="a3"/>
        <w:spacing w:line="314" w:lineRule="auto"/>
        <w:rPr>
          <w:lang w:eastAsia="zh-CN"/>
        </w:rPr>
      </w:pPr>
    </w:p>
    <w:p w:rsidR="002A69E4" w:rsidRDefault="002A69E4">
      <w:pPr>
        <w:pStyle w:val="a3"/>
        <w:spacing w:line="315" w:lineRule="auto"/>
        <w:rPr>
          <w:lang w:eastAsia="zh-CN"/>
        </w:rPr>
      </w:pPr>
    </w:p>
    <w:p w:rsidR="002A69E4" w:rsidRDefault="001F7CB2">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2A69E4" w:rsidRDefault="001F7CB2">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年度收、支总计均为543.61</w:t>
      </w:r>
      <w:r>
        <w:rPr>
          <w:rFonts w:ascii="仿宋" w:eastAsia="仿宋" w:hAnsi="仿宋" w:cs="仿宋" w:hint="eastAsia"/>
          <w:spacing w:val="4"/>
          <w:sz w:val="31"/>
          <w:szCs w:val="31"/>
          <w:lang w:eastAsia="zh-CN"/>
        </w:rPr>
        <w:t>万元、</w:t>
      </w:r>
      <w:r>
        <w:rPr>
          <w:rFonts w:ascii="仿宋" w:eastAsia="仿宋" w:hAnsi="仿宋" w:cs="仿宋"/>
          <w:spacing w:val="4"/>
          <w:sz w:val="31"/>
          <w:szCs w:val="31"/>
          <w:lang w:eastAsia="zh-CN"/>
        </w:rPr>
        <w:t>543.58万元。与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4"/>
          <w:sz w:val="31"/>
          <w:szCs w:val="31"/>
          <w:lang w:eastAsia="zh-CN"/>
        </w:rPr>
        <w:t xml:space="preserve"> 146.28万元、146.25</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37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本年度支出较多。</w:t>
      </w:r>
    </w:p>
    <w:p w:rsidR="002A69E4" w:rsidRDefault="002A69E4">
      <w:pPr>
        <w:pStyle w:val="a3"/>
        <w:spacing w:line="260" w:lineRule="auto"/>
        <w:rPr>
          <w:lang w:eastAsia="zh-CN"/>
        </w:rPr>
      </w:pPr>
    </w:p>
    <w:p w:rsidR="002A69E4" w:rsidRDefault="001F7CB2">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2A69E4" w:rsidRDefault="001F7CB2">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本年收入合计543.61万元，其中：财政拨款收入</w:t>
      </w:r>
      <w:r>
        <w:rPr>
          <w:rFonts w:ascii="仿宋" w:eastAsia="仿宋" w:hAnsi="仿宋" w:cs="仿宋"/>
          <w:spacing w:val="24"/>
          <w:sz w:val="31"/>
          <w:szCs w:val="31"/>
          <w:lang w:eastAsia="zh-CN"/>
        </w:rPr>
        <w:t>543.58</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153.88</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39</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本年度支出较多</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；事业</w:t>
      </w:r>
      <w:r>
        <w:rPr>
          <w:rFonts w:ascii="仿宋" w:eastAsia="仿宋" w:hAnsi="仿宋" w:cs="仿宋"/>
          <w:spacing w:val="-15"/>
          <w:sz w:val="31"/>
          <w:szCs w:val="31"/>
          <w:lang w:eastAsia="zh-CN"/>
        </w:rPr>
        <w:t>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；经营</w:t>
      </w:r>
      <w:r>
        <w:rPr>
          <w:rFonts w:ascii="仿宋" w:eastAsia="仿宋" w:hAnsi="仿宋" w:cs="仿宋"/>
          <w:spacing w:val="-15"/>
          <w:sz w:val="31"/>
          <w:szCs w:val="31"/>
          <w:lang w:eastAsia="zh-CN"/>
        </w:rPr>
        <w:t>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w:t>
      </w:r>
      <w:r>
        <w:rPr>
          <w:rFonts w:ascii="仿宋" w:eastAsia="仿宋" w:hAnsi="仿宋" w:cs="仿宋"/>
          <w:spacing w:val="-15"/>
          <w:sz w:val="31"/>
          <w:szCs w:val="31"/>
          <w:lang w:eastAsia="zh-CN"/>
        </w:rPr>
        <w:t>收入</w:t>
      </w:r>
      <w:r>
        <w:rPr>
          <w:rFonts w:ascii="仿宋" w:eastAsia="仿宋" w:hAnsi="仿宋" w:cs="仿宋" w:hint="eastAsia"/>
          <w:spacing w:val="44"/>
          <w:sz w:val="31"/>
          <w:szCs w:val="31"/>
          <w:lang w:eastAsia="zh-CN"/>
        </w:rPr>
        <w:t xml:space="preserve">0 </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；其他收入0.03万元，比上年减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0.01</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下降</w:t>
      </w:r>
      <w:r>
        <w:rPr>
          <w:rFonts w:ascii="仿宋" w:eastAsia="仿宋" w:hAnsi="仿宋" w:cs="仿宋" w:hint="eastAsia"/>
          <w:spacing w:val="4"/>
          <w:sz w:val="31"/>
          <w:szCs w:val="31"/>
          <w:lang w:eastAsia="zh-CN"/>
        </w:rPr>
        <w:t>32</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本年度项目支出较少</w:t>
      </w:r>
      <w:r>
        <w:rPr>
          <w:rFonts w:ascii="仿宋" w:eastAsia="仿宋" w:hAnsi="仿宋" w:cs="仿宋"/>
          <w:spacing w:val="4"/>
          <w:sz w:val="31"/>
          <w:szCs w:val="31"/>
          <w:lang w:eastAsia="zh-CN"/>
        </w:rPr>
        <w:t>。</w:t>
      </w:r>
    </w:p>
    <w:p w:rsidR="002A69E4" w:rsidRDefault="001F7CB2">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2A69E4" w:rsidRDefault="001F7CB2">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 543.58 万元，其中：基本支出</w:t>
      </w:r>
      <w:r>
        <w:rPr>
          <w:rFonts w:ascii="仿宋" w:eastAsia="仿宋" w:hAnsi="仿宋" w:cs="仿宋"/>
          <w:spacing w:val="24"/>
          <w:sz w:val="31"/>
          <w:szCs w:val="31"/>
          <w:lang w:eastAsia="zh-CN"/>
        </w:rPr>
        <w:t xml:space="preserve"> 401.66 </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 xml:space="preserve"> 129.83 </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48</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6"/>
          <w:sz w:val="31"/>
          <w:szCs w:val="31"/>
          <w:lang w:eastAsia="zh-CN"/>
        </w:rPr>
        <w:t>本年度支出较多</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spacing w:val="47"/>
          <w:sz w:val="31"/>
          <w:szCs w:val="31"/>
          <w:lang w:eastAsia="zh-CN"/>
        </w:rPr>
        <w:t>141.92</w:t>
      </w:r>
      <w:r>
        <w:rPr>
          <w:rFonts w:ascii="仿宋" w:eastAsia="仿宋" w:hAnsi="仿宋" w:cs="仿宋"/>
          <w:spacing w:val="3"/>
          <w:sz w:val="31"/>
          <w:szCs w:val="31"/>
          <w:lang w:eastAsia="zh-CN"/>
        </w:rPr>
        <w:t>万元，比上年增加24.01 万元，增长</w:t>
      </w:r>
      <w:r>
        <w:rPr>
          <w:rFonts w:ascii="仿宋" w:eastAsia="仿宋" w:hAnsi="仿宋" w:cs="仿宋" w:hint="eastAsia"/>
          <w:spacing w:val="3"/>
          <w:sz w:val="31"/>
          <w:szCs w:val="31"/>
          <w:lang w:eastAsia="zh-CN"/>
        </w:rPr>
        <w:t xml:space="preserve"> 20</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6"/>
          <w:sz w:val="31"/>
          <w:szCs w:val="31"/>
          <w:lang w:eastAsia="zh-CN"/>
        </w:rPr>
        <w:t>本年度支出较多</w:t>
      </w:r>
      <w:r>
        <w:rPr>
          <w:rFonts w:ascii="仿宋" w:eastAsia="仿宋" w:hAnsi="仿宋" w:cs="仿宋"/>
          <w:spacing w:val="-2"/>
          <w:sz w:val="31"/>
          <w:szCs w:val="31"/>
          <w:lang w:eastAsia="zh-CN"/>
        </w:rPr>
        <w:t>；上缴上级</w:t>
      </w:r>
      <w:r>
        <w:rPr>
          <w:rFonts w:ascii="仿宋" w:eastAsia="仿宋" w:hAnsi="仿宋" w:cs="仿宋" w:hint="eastAsia"/>
          <w:spacing w:val="-15"/>
          <w:sz w:val="31"/>
          <w:szCs w:val="31"/>
          <w:lang w:eastAsia="zh-CN"/>
        </w:rPr>
        <w:t>支出</w:t>
      </w:r>
      <w:r>
        <w:rPr>
          <w:rFonts w:ascii="仿宋" w:eastAsia="仿宋" w:hAnsi="仿宋" w:cs="仿宋" w:hint="eastAsia"/>
          <w:spacing w:val="44"/>
          <w:sz w:val="31"/>
          <w:szCs w:val="31"/>
          <w:lang w:eastAsia="zh-CN"/>
        </w:rPr>
        <w:t xml:space="preserve">0 </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2"/>
          <w:sz w:val="31"/>
          <w:szCs w:val="31"/>
          <w:lang w:eastAsia="zh-CN"/>
        </w:rPr>
        <w:t>；经营</w:t>
      </w:r>
      <w:r>
        <w:rPr>
          <w:rFonts w:ascii="仿宋" w:eastAsia="仿宋" w:hAnsi="仿宋" w:cs="仿宋" w:hint="eastAsia"/>
          <w:spacing w:val="-15"/>
          <w:sz w:val="31"/>
          <w:szCs w:val="31"/>
          <w:lang w:eastAsia="zh-CN"/>
        </w:rPr>
        <w:t>支出</w:t>
      </w:r>
      <w:r>
        <w:rPr>
          <w:rFonts w:ascii="仿宋" w:eastAsia="仿宋" w:hAnsi="仿宋" w:cs="仿宋" w:hint="eastAsia"/>
          <w:spacing w:val="44"/>
          <w:sz w:val="31"/>
          <w:szCs w:val="31"/>
          <w:lang w:eastAsia="zh-CN"/>
        </w:rPr>
        <w:t xml:space="preserve">0 </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w:t>
      </w:r>
      <w:r>
        <w:rPr>
          <w:rFonts w:ascii="仿宋" w:eastAsia="仿宋" w:hAnsi="仿宋" w:cs="仿宋" w:hint="eastAsia"/>
          <w:spacing w:val="-15"/>
          <w:sz w:val="31"/>
          <w:szCs w:val="31"/>
          <w:lang w:eastAsia="zh-CN"/>
        </w:rPr>
        <w:t>支出</w:t>
      </w:r>
      <w:r>
        <w:rPr>
          <w:rFonts w:ascii="仿宋" w:eastAsia="仿宋" w:hAnsi="仿宋" w:cs="仿宋" w:hint="eastAsia"/>
          <w:spacing w:val="44"/>
          <w:sz w:val="31"/>
          <w:szCs w:val="31"/>
          <w:lang w:eastAsia="zh-CN"/>
        </w:rPr>
        <w:t xml:space="preserve">0 </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 xml:space="preserve">占 0 % </w:t>
      </w:r>
      <w:r>
        <w:rPr>
          <w:rFonts w:ascii="仿宋" w:eastAsia="仿宋" w:hAnsi="仿宋" w:cs="仿宋"/>
          <w:spacing w:val="-2"/>
          <w:sz w:val="31"/>
          <w:szCs w:val="31"/>
          <w:lang w:eastAsia="zh-CN"/>
        </w:rPr>
        <w:t>。</w:t>
      </w:r>
    </w:p>
    <w:p w:rsidR="002A69E4" w:rsidRDefault="002A69E4">
      <w:pPr>
        <w:pStyle w:val="a3"/>
        <w:spacing w:line="285" w:lineRule="auto"/>
        <w:rPr>
          <w:lang w:eastAsia="zh-CN"/>
        </w:rPr>
      </w:pPr>
    </w:p>
    <w:p w:rsidR="002A69E4" w:rsidRDefault="002A69E4">
      <w:pPr>
        <w:pStyle w:val="a3"/>
        <w:spacing w:line="285" w:lineRule="auto"/>
        <w:rPr>
          <w:lang w:eastAsia="zh-CN"/>
        </w:rPr>
      </w:pPr>
    </w:p>
    <w:p w:rsidR="002A69E4" w:rsidRDefault="002A69E4">
      <w:pPr>
        <w:pStyle w:val="a3"/>
        <w:spacing w:line="285" w:lineRule="auto"/>
        <w:rPr>
          <w:lang w:eastAsia="zh-CN"/>
        </w:rPr>
      </w:pPr>
    </w:p>
    <w:p w:rsidR="002A69E4" w:rsidRDefault="001F7CB2">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2A69E4" w:rsidRDefault="001F7CB2">
      <w:pPr>
        <w:spacing w:before="248" w:line="362" w:lineRule="auto"/>
        <w:ind w:left="23" w:right="86" w:firstLine="648"/>
        <w:rPr>
          <w:lang w:eastAsia="zh-CN"/>
        </w:rPr>
      </w:pPr>
      <w:r>
        <w:rPr>
          <w:rFonts w:ascii="宋体" w:eastAsia="宋体" w:hAnsi="宋体" w:cs="宋体"/>
          <w:spacing w:val="6"/>
          <w:sz w:val="31"/>
          <w:szCs w:val="31"/>
          <w:lang w:eastAsia="zh-CN"/>
        </w:rPr>
        <w:lastRenderedPageBreak/>
        <w:t>2023</w:t>
      </w:r>
      <w:r>
        <w:rPr>
          <w:rFonts w:ascii="仿宋" w:eastAsia="仿宋" w:hAnsi="仿宋" w:cs="仿宋"/>
          <w:spacing w:val="6"/>
          <w:sz w:val="31"/>
          <w:szCs w:val="31"/>
          <w:lang w:eastAsia="zh-CN"/>
        </w:rPr>
        <w:t xml:space="preserve">年度财政拨款收、支总计均为 543.58 </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 xml:space="preserve"> 153.82</w:t>
      </w:r>
      <w:r>
        <w:rPr>
          <w:rFonts w:ascii="仿宋" w:eastAsia="仿宋" w:hAnsi="仿宋" w:cs="仿宋"/>
          <w:spacing w:val="-9"/>
          <w:sz w:val="31"/>
          <w:szCs w:val="31"/>
          <w:lang w:eastAsia="zh-CN"/>
        </w:rPr>
        <w:t xml:space="preserve"> 万元，增长</w:t>
      </w:r>
      <w:r>
        <w:rPr>
          <w:rFonts w:ascii="仿宋" w:eastAsia="仿宋" w:hAnsi="仿宋" w:cs="仿宋" w:hint="eastAsia"/>
          <w:spacing w:val="-9"/>
          <w:sz w:val="31"/>
          <w:szCs w:val="31"/>
          <w:lang w:eastAsia="zh-CN"/>
        </w:rPr>
        <w:t xml:space="preserve"> 39 </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本年度</w:t>
      </w:r>
      <w:r>
        <w:rPr>
          <w:rFonts w:ascii="仿宋" w:eastAsia="仿宋" w:hAnsi="仿宋" w:cs="仿宋" w:hint="eastAsia"/>
          <w:spacing w:val="4"/>
          <w:sz w:val="31"/>
          <w:szCs w:val="31"/>
          <w:lang w:eastAsia="zh-CN"/>
        </w:rPr>
        <w:t>项目</w:t>
      </w:r>
      <w:r>
        <w:rPr>
          <w:rFonts w:ascii="仿宋" w:eastAsia="仿宋" w:hAnsi="仿宋" w:cs="仿宋" w:hint="eastAsia"/>
          <w:spacing w:val="-1"/>
          <w:sz w:val="31"/>
          <w:szCs w:val="31"/>
          <w:lang w:eastAsia="zh-CN"/>
        </w:rPr>
        <w:t>支出较多。</w:t>
      </w:r>
    </w:p>
    <w:p w:rsidR="002A69E4" w:rsidRDefault="001F7CB2">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2A69E4" w:rsidRDefault="001F7CB2">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2A69E4" w:rsidRDefault="001F7CB2">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 xml:space="preserve">2023 年度一般公共预算财政拨款支出 543.58 万元，占本年支出合计的 </w:t>
      </w:r>
      <w:r>
        <w:rPr>
          <w:rFonts w:ascii="仿宋" w:eastAsia="仿宋" w:hAnsi="仿宋" w:cs="仿宋" w:hint="eastAsia"/>
          <w:spacing w:val="4"/>
          <w:sz w:val="31"/>
          <w:szCs w:val="31"/>
          <w:lang w:eastAsia="zh-CN"/>
        </w:rPr>
        <w:t>100</w:t>
      </w:r>
      <w:r>
        <w:rPr>
          <w:rFonts w:ascii="仿宋" w:eastAsia="仿宋" w:hAnsi="仿宋" w:cs="仿宋"/>
          <w:spacing w:val="4"/>
          <w:sz w:val="31"/>
          <w:szCs w:val="31"/>
          <w:lang w:eastAsia="zh-CN"/>
        </w:rPr>
        <w:t xml:space="preserve"> %。与 2022 年度相比，一般公共预算财政拨款支 出增加</w:t>
      </w:r>
      <w:r>
        <w:rPr>
          <w:rFonts w:ascii="仿宋" w:eastAsia="仿宋" w:hAnsi="仿宋" w:cs="仿宋" w:hint="eastAsia"/>
          <w:spacing w:val="4"/>
          <w:sz w:val="31"/>
          <w:szCs w:val="31"/>
          <w:lang w:eastAsia="zh-CN"/>
        </w:rPr>
        <w:t xml:space="preserve"> 153.83</w:t>
      </w:r>
      <w:r>
        <w:rPr>
          <w:rFonts w:ascii="仿宋" w:eastAsia="仿宋" w:hAnsi="仿宋" w:cs="仿宋"/>
          <w:spacing w:val="4"/>
          <w:sz w:val="31"/>
          <w:szCs w:val="31"/>
          <w:lang w:eastAsia="zh-CN"/>
        </w:rPr>
        <w:t xml:space="preserve"> 万元，增长</w:t>
      </w:r>
      <w:r>
        <w:rPr>
          <w:rFonts w:ascii="仿宋" w:eastAsia="仿宋" w:hAnsi="仿宋" w:cs="仿宋" w:hint="eastAsia"/>
          <w:spacing w:val="4"/>
          <w:sz w:val="31"/>
          <w:szCs w:val="31"/>
          <w:lang w:eastAsia="zh-CN"/>
        </w:rPr>
        <w:t xml:space="preserve"> 39</w:t>
      </w:r>
      <w:r>
        <w:rPr>
          <w:rFonts w:ascii="仿宋" w:eastAsia="仿宋" w:hAnsi="仿宋" w:cs="仿宋"/>
          <w:spacing w:val="4"/>
          <w:sz w:val="31"/>
          <w:szCs w:val="31"/>
          <w:lang w:eastAsia="zh-CN"/>
        </w:rPr>
        <w:t xml:space="preserve"> %。主要原因： </w:t>
      </w:r>
      <w:r>
        <w:rPr>
          <w:rFonts w:ascii="仿宋" w:eastAsia="仿宋" w:hAnsi="仿宋" w:cs="仿宋" w:hint="eastAsia"/>
          <w:spacing w:val="-1"/>
          <w:sz w:val="31"/>
          <w:szCs w:val="31"/>
          <w:lang w:eastAsia="zh-CN"/>
        </w:rPr>
        <w:t>本年度</w:t>
      </w:r>
      <w:r>
        <w:rPr>
          <w:rFonts w:ascii="仿宋" w:eastAsia="仿宋" w:hAnsi="仿宋" w:cs="仿宋" w:hint="eastAsia"/>
          <w:spacing w:val="4"/>
          <w:sz w:val="31"/>
          <w:szCs w:val="31"/>
          <w:lang w:eastAsia="zh-CN"/>
        </w:rPr>
        <w:t>项目</w:t>
      </w:r>
      <w:r>
        <w:rPr>
          <w:rFonts w:ascii="仿宋" w:eastAsia="仿宋" w:hAnsi="仿宋" w:cs="仿宋" w:hint="eastAsia"/>
          <w:spacing w:val="-1"/>
          <w:sz w:val="31"/>
          <w:szCs w:val="31"/>
          <w:lang w:eastAsia="zh-CN"/>
        </w:rPr>
        <w:t>支出较多。</w:t>
      </w:r>
    </w:p>
    <w:p w:rsidR="002A69E4" w:rsidRDefault="001F7CB2">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2A69E4" w:rsidRDefault="001F7CB2">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 543.58 万元，主要用于</w:t>
      </w:r>
      <w:r>
        <w:rPr>
          <w:rFonts w:ascii="仿宋" w:eastAsia="仿宋" w:hAnsi="仿宋" w:cs="仿宋"/>
          <w:spacing w:val="-6"/>
          <w:sz w:val="31"/>
          <w:szCs w:val="31"/>
          <w:lang w:eastAsia="zh-CN"/>
        </w:rPr>
        <w:t xml:space="preserve">以下方面：一般公共服务支出 504.48 万元，占 </w:t>
      </w:r>
      <w:r>
        <w:rPr>
          <w:rFonts w:ascii="仿宋" w:eastAsia="仿宋" w:hAnsi="仿宋" w:cs="仿宋" w:hint="eastAsia"/>
          <w:spacing w:val="-6"/>
          <w:sz w:val="31"/>
          <w:szCs w:val="31"/>
          <w:lang w:eastAsia="zh-CN"/>
        </w:rPr>
        <w:t xml:space="preserve">93 </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4"/>
          <w:sz w:val="31"/>
          <w:szCs w:val="31"/>
          <w:lang w:eastAsia="zh-CN"/>
        </w:rPr>
        <w:t>住房保障支出</w:t>
      </w:r>
      <w:r>
        <w:rPr>
          <w:rFonts w:ascii="仿宋" w:eastAsia="仿宋" w:hAnsi="仿宋" w:cs="仿宋"/>
          <w:spacing w:val="4"/>
          <w:sz w:val="31"/>
          <w:szCs w:val="31"/>
          <w:lang w:eastAsia="zh-CN"/>
        </w:rPr>
        <w:t>支</w:t>
      </w:r>
      <w:r>
        <w:rPr>
          <w:rFonts w:ascii="仿宋" w:eastAsia="仿宋" w:hAnsi="仿宋" w:cs="仿宋"/>
          <w:spacing w:val="3"/>
          <w:sz w:val="31"/>
          <w:szCs w:val="31"/>
          <w:lang w:eastAsia="zh-CN"/>
        </w:rPr>
        <w:t>出 39.10 万元，占</w:t>
      </w:r>
      <w:r>
        <w:rPr>
          <w:rFonts w:ascii="仿宋" w:eastAsia="仿宋" w:hAnsi="仿宋" w:cs="仿宋" w:hint="eastAsia"/>
          <w:spacing w:val="3"/>
          <w:sz w:val="31"/>
          <w:szCs w:val="31"/>
          <w:lang w:eastAsia="zh-CN"/>
        </w:rPr>
        <w:t xml:space="preserve"> 7</w:t>
      </w:r>
      <w:r>
        <w:rPr>
          <w:rFonts w:ascii="宋体" w:eastAsia="宋体" w:hAnsi="宋体" w:cs="宋体"/>
          <w:spacing w:val="3"/>
          <w:sz w:val="31"/>
          <w:szCs w:val="31"/>
          <w:lang w:eastAsia="zh-CN"/>
        </w:rPr>
        <w:t>%</w:t>
      </w:r>
      <w:r>
        <w:rPr>
          <w:rFonts w:ascii="仿宋" w:eastAsia="仿宋" w:hAnsi="仿宋" w:cs="仿宋" w:hint="eastAsia"/>
          <w:spacing w:val="3"/>
          <w:sz w:val="31"/>
          <w:szCs w:val="31"/>
          <w:lang w:eastAsia="zh-CN"/>
        </w:rPr>
        <w:t>。</w:t>
      </w:r>
    </w:p>
    <w:p w:rsidR="002A69E4" w:rsidRDefault="001F7CB2">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2A69E4" w:rsidRDefault="001F7CB2">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12"/>
          <w:sz w:val="31"/>
          <w:szCs w:val="31"/>
          <w:lang w:eastAsia="zh-CN"/>
        </w:rPr>
        <w:t>545</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 xml:space="preserve">元，支出决算为 543.58 万元，完成年初预算的 </w:t>
      </w:r>
      <w:r>
        <w:rPr>
          <w:rFonts w:ascii="仿宋" w:eastAsia="仿宋" w:hAnsi="仿宋" w:cs="仿宋" w:hint="eastAsia"/>
          <w:spacing w:val="4"/>
          <w:sz w:val="31"/>
          <w:szCs w:val="31"/>
          <w:lang w:eastAsia="zh-CN"/>
        </w:rPr>
        <w:t>99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2A69E4" w:rsidRDefault="001F7CB2">
      <w:pPr>
        <w:spacing w:before="54" w:line="361" w:lineRule="auto"/>
        <w:ind w:left="30" w:firstLine="660"/>
        <w:rPr>
          <w:rFonts w:ascii="仿宋" w:eastAsia="仿宋" w:hAnsi="仿宋" w:cs="仿宋"/>
          <w:spacing w:val="4"/>
          <w:sz w:val="31"/>
          <w:szCs w:val="31"/>
          <w:lang w:eastAsia="zh-CN"/>
        </w:rPr>
      </w:pPr>
      <w:r>
        <w:rPr>
          <w:rFonts w:ascii="宋体" w:eastAsia="宋体" w:hAnsi="宋体" w:cs="宋体"/>
          <w:spacing w:val="-12"/>
          <w:sz w:val="31"/>
          <w:szCs w:val="31"/>
          <w:lang w:eastAsia="zh-CN"/>
        </w:rPr>
        <w:t>1.</w:t>
      </w: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政府办公厅（室）及相关机构事务</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信访事务</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505</w:t>
      </w:r>
      <w:r>
        <w:rPr>
          <w:rFonts w:ascii="仿宋" w:eastAsia="仿宋" w:hAnsi="仿宋" w:cs="仿宋"/>
          <w:spacing w:val="20"/>
          <w:sz w:val="31"/>
          <w:szCs w:val="31"/>
          <w:lang w:eastAsia="zh-CN"/>
        </w:rPr>
        <w:t>万元，支出决算为</w:t>
      </w:r>
      <w:r>
        <w:rPr>
          <w:rFonts w:ascii="仿宋" w:eastAsia="仿宋" w:hAnsi="仿宋" w:cs="仿宋"/>
          <w:spacing w:val="58"/>
          <w:sz w:val="31"/>
          <w:szCs w:val="31"/>
          <w:lang w:eastAsia="zh-CN"/>
        </w:rPr>
        <w:t xml:space="preserve"> 504.48 </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99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与</w:t>
      </w:r>
      <w:r>
        <w:rPr>
          <w:rFonts w:ascii="仿宋" w:eastAsia="仿宋" w:hAnsi="仿宋" w:cs="仿宋"/>
          <w:spacing w:val="4"/>
          <w:sz w:val="31"/>
          <w:szCs w:val="31"/>
          <w:lang w:eastAsia="zh-CN"/>
        </w:rPr>
        <w:t>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2A69E4" w:rsidRDefault="002A69E4">
      <w:pPr>
        <w:spacing w:before="54" w:line="361" w:lineRule="auto"/>
        <w:ind w:left="30" w:firstLine="660"/>
        <w:rPr>
          <w:rFonts w:ascii="仿宋" w:eastAsia="仿宋" w:hAnsi="仿宋" w:cs="仿宋"/>
          <w:sz w:val="31"/>
          <w:szCs w:val="31"/>
          <w:lang w:eastAsia="zh-CN"/>
        </w:rPr>
      </w:pPr>
    </w:p>
    <w:p w:rsidR="002A69E4" w:rsidRDefault="001F7CB2">
      <w:pPr>
        <w:spacing w:before="52" w:line="322" w:lineRule="auto"/>
        <w:ind w:left="34" w:right="98" w:firstLine="636"/>
        <w:rPr>
          <w:rFonts w:ascii="仿宋" w:eastAsia="仿宋" w:hAnsi="仿宋" w:cs="仿宋"/>
          <w:sz w:val="31"/>
          <w:szCs w:val="31"/>
          <w:lang w:eastAsia="zh-CN"/>
        </w:rPr>
      </w:pPr>
      <w:r>
        <w:rPr>
          <w:rFonts w:ascii="宋体" w:eastAsia="宋体" w:hAnsi="宋体" w:cs="宋体"/>
          <w:spacing w:val="3"/>
          <w:sz w:val="31"/>
          <w:szCs w:val="31"/>
          <w:lang w:eastAsia="zh-CN"/>
        </w:rPr>
        <w:lastRenderedPageBreak/>
        <w:t xml:space="preserve">2. </w:t>
      </w:r>
      <w:r>
        <w:rPr>
          <w:rFonts w:ascii="仿宋" w:eastAsia="仿宋" w:hAnsi="仿宋" w:cs="仿宋" w:hint="eastAsia"/>
          <w:spacing w:val="-12"/>
          <w:sz w:val="31"/>
          <w:szCs w:val="31"/>
          <w:lang w:eastAsia="zh-CN"/>
        </w:rPr>
        <w:t>住房保障支出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住房改革支出</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住房公积金</w:t>
      </w:r>
      <w:r>
        <w:rPr>
          <w:rFonts w:ascii="仿宋" w:eastAsia="仿宋" w:hAnsi="仿宋" w:cs="仿宋"/>
          <w:spacing w:val="-12"/>
          <w:sz w:val="31"/>
          <w:szCs w:val="31"/>
          <w:lang w:eastAsia="zh-CN"/>
        </w:rPr>
        <w:t>（项）</w:t>
      </w:r>
      <w:r>
        <w:rPr>
          <w:rFonts w:ascii="仿宋" w:eastAsia="仿宋" w:hAnsi="仿宋" w:cs="仿宋"/>
          <w:spacing w:val="3"/>
          <w:sz w:val="31"/>
          <w:szCs w:val="31"/>
          <w:lang w:eastAsia="zh-CN"/>
        </w:rPr>
        <w:t>。年初预算为</w:t>
      </w:r>
      <w:r>
        <w:rPr>
          <w:rFonts w:ascii="仿宋" w:eastAsia="仿宋" w:hAnsi="仿宋" w:cs="仿宋" w:hint="eastAsia"/>
          <w:spacing w:val="30"/>
          <w:sz w:val="31"/>
          <w:szCs w:val="31"/>
          <w:lang w:eastAsia="zh-CN"/>
        </w:rPr>
        <w:t>40</w:t>
      </w:r>
      <w:r>
        <w:rPr>
          <w:rFonts w:ascii="仿宋" w:eastAsia="仿宋" w:hAnsi="仿宋" w:cs="仿宋"/>
          <w:spacing w:val="3"/>
          <w:sz w:val="31"/>
          <w:szCs w:val="31"/>
          <w:lang w:eastAsia="zh-CN"/>
        </w:rPr>
        <w:t>万元，</w:t>
      </w:r>
      <w:r>
        <w:rPr>
          <w:rFonts w:ascii="仿宋" w:eastAsia="仿宋" w:hAnsi="仿宋" w:cs="仿宋"/>
          <w:spacing w:val="13"/>
          <w:sz w:val="31"/>
          <w:szCs w:val="31"/>
          <w:lang w:eastAsia="zh-CN"/>
        </w:rPr>
        <w:t xml:space="preserve">支出决算为 39.10 万元，完成年初预算的 </w:t>
      </w:r>
      <w:r>
        <w:rPr>
          <w:rFonts w:ascii="仿宋" w:eastAsia="仿宋" w:hAnsi="仿宋" w:cs="仿宋" w:hint="eastAsia"/>
          <w:spacing w:val="13"/>
          <w:sz w:val="31"/>
          <w:szCs w:val="31"/>
          <w:lang w:eastAsia="zh-CN"/>
        </w:rPr>
        <w:t>97</w:t>
      </w:r>
      <w:r>
        <w:rPr>
          <w:rFonts w:ascii="宋体" w:eastAsia="宋体" w:hAnsi="宋体" w:cs="宋体"/>
          <w:spacing w:val="13"/>
          <w:sz w:val="31"/>
          <w:szCs w:val="31"/>
          <w:lang w:eastAsia="zh-CN"/>
        </w:rPr>
        <w:t>%</w:t>
      </w:r>
      <w:r>
        <w:rPr>
          <w:rFonts w:ascii="仿宋" w:eastAsia="仿宋" w:hAnsi="仿宋" w:cs="仿宋"/>
          <w:spacing w:val="13"/>
          <w:sz w:val="31"/>
          <w:szCs w:val="31"/>
          <w:lang w:eastAsia="zh-CN"/>
        </w:rPr>
        <w:t>。决算数</w:t>
      </w:r>
      <w:r>
        <w:rPr>
          <w:rFonts w:ascii="仿宋" w:eastAsia="仿宋" w:hAnsi="仿宋" w:cs="仿宋" w:hint="eastAsia"/>
          <w:spacing w:val="13"/>
          <w:sz w:val="31"/>
          <w:szCs w:val="31"/>
          <w:lang w:eastAsia="zh-CN"/>
        </w:rPr>
        <w:t>与</w:t>
      </w:r>
      <w:r>
        <w:rPr>
          <w:rFonts w:ascii="仿宋" w:eastAsia="仿宋" w:hAnsi="仿宋" w:cs="仿宋"/>
          <w:spacing w:val="-1"/>
          <w:sz w:val="31"/>
          <w:szCs w:val="31"/>
          <w:lang w:eastAsia="zh-CN"/>
        </w:rPr>
        <w:t>预算数</w:t>
      </w:r>
      <w:r>
        <w:rPr>
          <w:rFonts w:ascii="仿宋" w:eastAsia="仿宋" w:hAnsi="仿宋" w:cs="仿宋" w:hint="eastAsia"/>
          <w:spacing w:val="-1"/>
          <w:sz w:val="31"/>
          <w:szCs w:val="31"/>
          <w:lang w:eastAsia="zh-CN"/>
        </w:rPr>
        <w:t>基本持平</w:t>
      </w:r>
      <w:r>
        <w:rPr>
          <w:rFonts w:ascii="仿宋" w:eastAsia="仿宋" w:hAnsi="仿宋" w:cs="仿宋"/>
          <w:spacing w:val="-1"/>
          <w:sz w:val="31"/>
          <w:szCs w:val="31"/>
          <w:lang w:eastAsia="zh-CN"/>
        </w:rPr>
        <w:t>。</w:t>
      </w:r>
    </w:p>
    <w:p w:rsidR="002A69E4" w:rsidRDefault="002A69E4">
      <w:pPr>
        <w:pStyle w:val="a3"/>
        <w:spacing w:line="256" w:lineRule="auto"/>
        <w:rPr>
          <w:lang w:eastAsia="zh-CN"/>
        </w:rPr>
      </w:pPr>
    </w:p>
    <w:p w:rsidR="002A69E4" w:rsidRDefault="001F7CB2">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2A69E4" w:rsidRDefault="001F7CB2">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spacing w:val="33"/>
          <w:sz w:val="31"/>
          <w:szCs w:val="31"/>
          <w:lang w:eastAsia="zh-CN"/>
        </w:rPr>
        <w:t xml:space="preserve"> 401.66 </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2A69E4" w:rsidRDefault="001F7CB2">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spacing w:val="7"/>
          <w:sz w:val="31"/>
          <w:szCs w:val="31"/>
          <w:lang w:eastAsia="zh-CN"/>
        </w:rPr>
        <w:t xml:space="preserve"> 363.98 </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 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2A69E4" w:rsidRDefault="001F7CB2">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spacing w:val="-1"/>
          <w:sz w:val="31"/>
          <w:szCs w:val="31"/>
          <w:lang w:eastAsia="zh-CN"/>
        </w:rPr>
        <w:t xml:space="preserve"> 37.68 </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lastRenderedPageBreak/>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2A69E4" w:rsidRDefault="002A69E4">
      <w:pPr>
        <w:pStyle w:val="a3"/>
        <w:spacing w:line="276" w:lineRule="auto"/>
        <w:rPr>
          <w:lang w:eastAsia="zh-CN"/>
        </w:rPr>
      </w:pPr>
    </w:p>
    <w:p w:rsidR="002A69E4" w:rsidRDefault="001F7CB2">
      <w:pPr>
        <w:spacing w:before="101" w:line="360"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A83607" w:rsidRDefault="00A83607" w:rsidP="00A83607">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2A69E4" w:rsidRDefault="001F7CB2">
      <w:pPr>
        <w:spacing w:before="158" w:line="360"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A83607" w:rsidRDefault="00A83607" w:rsidP="00A83607">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2A69E4" w:rsidRPr="00A83607" w:rsidRDefault="002A69E4">
      <w:pPr>
        <w:pStyle w:val="a3"/>
        <w:spacing w:line="256" w:lineRule="auto"/>
        <w:rPr>
          <w:rFonts w:eastAsiaTheme="minorEastAsia"/>
          <w:lang w:eastAsia="zh-CN"/>
        </w:rPr>
      </w:pPr>
    </w:p>
    <w:p w:rsidR="002A69E4" w:rsidRDefault="001F7CB2">
      <w:pPr>
        <w:spacing w:before="101" w:line="224" w:lineRule="auto"/>
        <w:ind w:left="675"/>
        <w:rPr>
          <w:rFonts w:ascii="黑体" w:eastAsia="黑体" w:hAnsi="黑体" w:cs="黑体"/>
          <w:spacing w:val="8"/>
          <w:sz w:val="31"/>
          <w:szCs w:val="31"/>
          <w:lang w:eastAsia="zh-CN"/>
        </w:rPr>
      </w:pPr>
      <w:r>
        <w:rPr>
          <w:rFonts w:ascii="黑体" w:eastAsia="黑体" w:hAnsi="黑体" w:cs="黑体"/>
          <w:spacing w:val="8"/>
          <w:sz w:val="31"/>
          <w:szCs w:val="31"/>
          <w:lang w:eastAsia="zh-CN"/>
        </w:rPr>
        <w:t>九、财政拨款“三公”经费支出决算情况说明</w:t>
      </w:r>
    </w:p>
    <w:p w:rsidR="002A69E4" w:rsidRDefault="002A69E4">
      <w:pPr>
        <w:spacing w:before="101" w:line="224" w:lineRule="auto"/>
        <w:ind w:left="675"/>
        <w:rPr>
          <w:rFonts w:ascii="黑体" w:eastAsia="黑体" w:hAnsi="黑体" w:cs="黑体"/>
          <w:sz w:val="31"/>
          <w:szCs w:val="31"/>
          <w:lang w:eastAsia="zh-CN"/>
        </w:rPr>
      </w:pPr>
    </w:p>
    <w:p w:rsidR="00A83607" w:rsidRDefault="00A83607" w:rsidP="00A83607">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A83607" w:rsidRDefault="00A83607" w:rsidP="00A83607">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A83607" w:rsidRDefault="00A83607" w:rsidP="00A83607">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A83607" w:rsidRDefault="00A83607" w:rsidP="00A83607">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A83607" w:rsidRDefault="00A83607" w:rsidP="00A83607">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w:t>
      </w:r>
      <w:r>
        <w:rPr>
          <w:rFonts w:ascii="仿宋" w:eastAsia="仿宋" w:hAnsi="仿宋" w:cs="仿宋"/>
          <w:spacing w:val="6"/>
          <w:sz w:val="31"/>
          <w:szCs w:val="31"/>
          <w:lang w:eastAsia="zh-CN"/>
        </w:rPr>
        <w:lastRenderedPageBreak/>
        <w:t>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A83607" w:rsidRDefault="00A83607" w:rsidP="00A83607">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A83607" w:rsidRDefault="00A83607" w:rsidP="00A83607">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A83607" w:rsidRDefault="00A83607" w:rsidP="00A83607">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A83607" w:rsidRDefault="00A83607" w:rsidP="00A83607">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A83607" w:rsidRDefault="00A83607" w:rsidP="00A83607">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A83607" w:rsidRDefault="00A83607" w:rsidP="00A83607">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2A69E4" w:rsidRPr="00A83607" w:rsidRDefault="002A69E4">
      <w:pPr>
        <w:pStyle w:val="a3"/>
        <w:spacing w:line="287" w:lineRule="auto"/>
        <w:rPr>
          <w:lang w:eastAsia="zh-CN"/>
        </w:rPr>
      </w:pPr>
    </w:p>
    <w:p w:rsidR="002A69E4" w:rsidRDefault="002A69E4">
      <w:pPr>
        <w:pStyle w:val="a3"/>
        <w:spacing w:line="287" w:lineRule="auto"/>
        <w:rPr>
          <w:lang w:eastAsia="zh-CN"/>
        </w:rPr>
      </w:pPr>
    </w:p>
    <w:p w:rsidR="002A69E4" w:rsidRDefault="001F7CB2">
      <w:pPr>
        <w:spacing w:before="101" w:line="224" w:lineRule="auto"/>
        <w:ind w:left="750"/>
        <w:outlineLvl w:val="3"/>
        <w:rPr>
          <w:rFonts w:ascii="黑体" w:eastAsia="黑体" w:hAnsi="黑体" w:cs="黑体"/>
          <w:spacing w:val="6"/>
          <w:sz w:val="31"/>
          <w:szCs w:val="31"/>
          <w:lang w:eastAsia="zh-CN"/>
        </w:rPr>
      </w:pPr>
      <w:r>
        <w:rPr>
          <w:rFonts w:ascii="黑体" w:eastAsia="黑体" w:hAnsi="黑体" w:cs="黑体"/>
          <w:spacing w:val="6"/>
          <w:sz w:val="31"/>
          <w:szCs w:val="31"/>
          <w:lang w:eastAsia="zh-CN"/>
        </w:rPr>
        <w:t>十、关于2023年度绩效评价情况说明</w:t>
      </w:r>
    </w:p>
    <w:p w:rsidR="00A83607" w:rsidRDefault="00A83607" w:rsidP="00A83607">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3年度部门预算维稳经费等1个一级项目进行了绩效自评，共涉及资金74.99万元，绩效自评率为49</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3年度部门预算维稳经费等1个二级项目进行了绩效自评，共涉及资金74.99万元，绩效自评率为49</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A83607" w:rsidRDefault="00A83607" w:rsidP="00A83607">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“维稳经费”</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74.99</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w:t>
      </w:r>
      <w:r>
        <w:rPr>
          <w:rFonts w:ascii="仿宋" w:eastAsia="仿宋" w:hAnsi="仿宋" w:cs="仿宋"/>
          <w:spacing w:val="5"/>
          <w:sz w:val="31"/>
          <w:szCs w:val="31"/>
          <w:lang w:eastAsia="zh-CN"/>
        </w:rPr>
        <w:lastRenderedPageBreak/>
        <w:t>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A83607" w:rsidRDefault="00A83607" w:rsidP="00A83607">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74.99</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A83607" w:rsidRDefault="00A83607" w:rsidP="00A83607">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维稳经费</w:t>
      </w:r>
      <w:r>
        <w:rPr>
          <w:rFonts w:ascii="仿宋" w:eastAsia="仿宋" w:hAnsi="仿宋" w:cs="仿宋" w:hint="eastAsia"/>
          <w:spacing w:val="-4"/>
          <w:sz w:val="31"/>
          <w:szCs w:val="31"/>
          <w:lang w:eastAsia="zh-CN"/>
        </w:rPr>
        <w:t>”，该项目自评得分100分。项目全年预算数</w:t>
      </w:r>
      <w:r>
        <w:rPr>
          <w:rFonts w:ascii="仿宋" w:eastAsia="仿宋" w:hAnsi="仿宋" w:cs="仿宋" w:hint="eastAsia"/>
          <w:spacing w:val="5"/>
          <w:sz w:val="31"/>
          <w:szCs w:val="31"/>
          <w:lang w:eastAsia="zh-CN"/>
        </w:rPr>
        <w:t>75.00</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74.99</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A83607" w:rsidRDefault="00A83607" w:rsidP="00A83607">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“维稳经费”</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A83607" w:rsidRDefault="00A83607" w:rsidP="00A83607">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A83607" w:rsidRDefault="00A83607" w:rsidP="00A83607">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2A69E4" w:rsidRPr="00A83607" w:rsidRDefault="002A69E4">
      <w:pPr>
        <w:pStyle w:val="a3"/>
        <w:spacing w:line="339" w:lineRule="auto"/>
        <w:rPr>
          <w:lang w:eastAsia="zh-CN"/>
        </w:rPr>
      </w:pPr>
    </w:p>
    <w:p w:rsidR="002A69E4" w:rsidRDefault="002A69E4">
      <w:pPr>
        <w:pStyle w:val="a3"/>
        <w:spacing w:line="339" w:lineRule="auto"/>
        <w:rPr>
          <w:lang w:eastAsia="zh-CN"/>
        </w:rPr>
      </w:pPr>
    </w:p>
    <w:p w:rsidR="002A69E4" w:rsidRDefault="001F7CB2">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2A69E4" w:rsidRDefault="001F7CB2">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2A69E4" w:rsidRDefault="001F7CB2">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 37.68 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年度增加</w:t>
      </w:r>
      <w:r>
        <w:rPr>
          <w:rFonts w:ascii="仿宋" w:eastAsia="仿宋" w:hAnsi="仿宋" w:cs="仿宋" w:hint="eastAsia"/>
          <w:spacing w:val="-4"/>
          <w:sz w:val="31"/>
          <w:szCs w:val="31"/>
          <w:lang w:eastAsia="zh-CN"/>
        </w:rPr>
        <w:t>0.81</w:t>
      </w:r>
      <w:r>
        <w:rPr>
          <w:rFonts w:ascii="仿宋" w:eastAsia="仿宋" w:hAnsi="仿宋" w:cs="仿宋"/>
          <w:spacing w:val="-4"/>
          <w:sz w:val="31"/>
          <w:szCs w:val="31"/>
          <w:lang w:eastAsia="zh-CN"/>
        </w:rPr>
        <w:t xml:space="preserve"> 万元，增长</w:t>
      </w:r>
      <w:r>
        <w:rPr>
          <w:rFonts w:ascii="仿宋" w:eastAsia="仿宋" w:hAnsi="仿宋" w:cs="仿宋" w:hint="eastAsia"/>
          <w:spacing w:val="-4"/>
          <w:sz w:val="31"/>
          <w:szCs w:val="31"/>
          <w:lang w:eastAsia="zh-CN"/>
        </w:rPr>
        <w:t xml:space="preserve"> 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运行支出减少</w:t>
      </w:r>
      <w:r>
        <w:rPr>
          <w:rFonts w:ascii="仿宋" w:eastAsia="仿宋" w:hAnsi="仿宋" w:cs="仿宋"/>
          <w:spacing w:val="-5"/>
          <w:sz w:val="31"/>
          <w:szCs w:val="31"/>
          <w:lang w:eastAsia="zh-CN"/>
        </w:rPr>
        <w:t>。</w:t>
      </w:r>
    </w:p>
    <w:p w:rsidR="002A69E4" w:rsidRDefault="001F7CB2">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lastRenderedPageBreak/>
        <w:t>（二）政府采购支出情况说明</w:t>
      </w:r>
    </w:p>
    <w:p w:rsidR="002A69E4" w:rsidRDefault="001F7CB2">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 xml:space="preserve">年度政府采购支出总额 </w:t>
      </w:r>
      <w:r w:rsidR="00A83607">
        <w:rPr>
          <w:rFonts w:ascii="仿宋" w:eastAsia="仿宋" w:hAnsi="仿宋" w:cs="仿宋" w:hint="eastAsia"/>
          <w:spacing w:val="8"/>
          <w:sz w:val="31"/>
          <w:szCs w:val="31"/>
          <w:lang w:eastAsia="zh-CN"/>
        </w:rPr>
        <w:t>10.10</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sidR="00A83607">
        <w:rPr>
          <w:rFonts w:ascii="仿宋" w:eastAsia="仿宋" w:hAnsi="仿宋" w:cs="仿宋" w:hint="eastAsia"/>
          <w:spacing w:val="8"/>
          <w:sz w:val="31"/>
          <w:szCs w:val="31"/>
          <w:lang w:eastAsia="zh-CN"/>
        </w:rPr>
        <w:t>10.10</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 xml:space="preserve">出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 xml:space="preserve">，其中：授予小微企业合同金额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 xml:space="preserve">，工程采购授予中小企业合同金额占工程支出金额的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2A69E4" w:rsidRDefault="001F7CB2">
      <w:pPr>
        <w:spacing w:before="48" w:line="224" w:lineRule="auto"/>
        <w:ind w:left="659"/>
        <w:rPr>
          <w:rFonts w:ascii="仿宋" w:eastAsia="仿宋" w:hAnsi="仿宋" w:cs="仿宋"/>
          <w:spacing w:val="9"/>
          <w:sz w:val="31"/>
          <w:szCs w:val="31"/>
          <w:lang w:eastAsia="zh-CN"/>
        </w:rPr>
      </w:pPr>
      <w:r>
        <w:rPr>
          <w:rFonts w:ascii="仿宋" w:eastAsia="仿宋" w:hAnsi="仿宋" w:cs="仿宋"/>
          <w:spacing w:val="9"/>
          <w:sz w:val="31"/>
          <w:szCs w:val="31"/>
          <w:lang w:eastAsia="zh-CN"/>
        </w:rPr>
        <w:t>（三）国有资产占用情况说明</w:t>
      </w:r>
    </w:p>
    <w:p w:rsidR="002A69E4" w:rsidRDefault="002A69E4">
      <w:pPr>
        <w:spacing w:before="48" w:line="224" w:lineRule="auto"/>
        <w:ind w:left="659"/>
        <w:rPr>
          <w:rFonts w:ascii="仿宋" w:eastAsia="仿宋" w:hAnsi="仿宋" w:cs="仿宋"/>
          <w:sz w:val="31"/>
          <w:szCs w:val="31"/>
          <w:lang w:eastAsia="zh-CN"/>
        </w:rPr>
      </w:pPr>
    </w:p>
    <w:p w:rsidR="002A69E4" w:rsidRDefault="001F7CB2">
      <w:pPr>
        <w:spacing w:before="251" w:line="357" w:lineRule="auto"/>
        <w:ind w:left="19" w:right="170" w:firstLine="652"/>
        <w:rPr>
          <w:rFonts w:ascii="华文仿宋" w:eastAsia="华文仿宋" w:hAnsi="华文仿宋" w:cs="华文仿宋"/>
          <w:spacing w:val="7"/>
          <w:sz w:val="31"/>
          <w:szCs w:val="31"/>
          <w:lang w:eastAsia="zh-CN"/>
        </w:rPr>
      </w:pPr>
      <w:r>
        <w:rPr>
          <w:rFonts w:ascii="华文仿宋" w:eastAsia="华文仿宋" w:hAnsi="华文仿宋" w:cs="华文仿宋" w:hint="eastAsia"/>
          <w:spacing w:val="7"/>
          <w:sz w:val="31"/>
          <w:szCs w:val="31"/>
          <w:lang w:eastAsia="zh-CN"/>
        </w:rPr>
        <w:t>截至 2023年12月31 日，中共长春市南关区委南关区人民政府信访局办公室共有 车辆0 辆，其中，副部（省）级及以上领导用车 0辆、主 要负责人用车 0辆、机要通信用车0 辆、应急保障用车 0 辆、执法执勤用车 0辆、特种专业技术用车0辆、离退休 干部用车 0辆、其他用车 0 辆，单位价值 100 万元（含）以上设备（不含车辆）0 台（套）。</w:t>
      </w:r>
    </w:p>
    <w:p w:rsidR="002A69E4" w:rsidRDefault="001F7CB2">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2A69E4" w:rsidRDefault="002A69E4">
      <w:pPr>
        <w:pStyle w:val="a3"/>
        <w:spacing w:line="315" w:lineRule="auto"/>
        <w:rPr>
          <w:lang w:eastAsia="zh-CN"/>
        </w:rPr>
      </w:pPr>
    </w:p>
    <w:p w:rsidR="002A69E4" w:rsidRDefault="002A69E4">
      <w:pPr>
        <w:pStyle w:val="a3"/>
        <w:spacing w:line="315" w:lineRule="auto"/>
        <w:rPr>
          <w:lang w:eastAsia="zh-CN"/>
        </w:rPr>
      </w:pPr>
    </w:p>
    <w:p w:rsidR="002A69E4" w:rsidRDefault="002A69E4">
      <w:pPr>
        <w:pStyle w:val="a3"/>
        <w:spacing w:line="315" w:lineRule="auto"/>
        <w:rPr>
          <w:lang w:eastAsia="zh-CN"/>
        </w:rPr>
      </w:pPr>
    </w:p>
    <w:p w:rsidR="002A69E4" w:rsidRDefault="001F7CB2">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2A69E4" w:rsidRDefault="001F7CB2">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2A69E4" w:rsidRDefault="001F7CB2">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2A69E4" w:rsidRDefault="001F7CB2">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2A69E4" w:rsidRDefault="001F7CB2">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2A69E4" w:rsidRDefault="001F7CB2">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2A69E4" w:rsidRDefault="001F7CB2">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2A69E4" w:rsidRDefault="001F7CB2">
      <w:pPr>
        <w:spacing w:before="39" w:line="297" w:lineRule="auto"/>
        <w:ind w:left="30" w:right="153" w:firstLine="653"/>
        <w:rPr>
          <w:rFonts w:ascii="仿宋" w:eastAsia="仿宋" w:hAnsi="仿宋" w:cs="仿宋"/>
          <w:spacing w:val="7"/>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7"/>
          <w:sz w:val="31"/>
          <w:szCs w:val="31"/>
          <w:lang w:eastAsia="zh-CN"/>
        </w:rPr>
        <w:t>指单位以前年度尚未完成、结转到本年按有关规定用途继续使用的资金，或项目已完成等产 生的结余资金。</w:t>
      </w:r>
    </w:p>
    <w:p w:rsidR="002A69E4" w:rsidRDefault="001F7CB2">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2A69E4" w:rsidRDefault="001F7CB2">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2A69E4" w:rsidRDefault="001F7CB2">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2A69E4" w:rsidRDefault="001F7CB2">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2A69E4" w:rsidRDefault="001F7CB2">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2A69E4" w:rsidRDefault="001F7CB2">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2A69E4" w:rsidRDefault="001F7CB2">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2A69E4" w:rsidRDefault="001F7CB2">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2A69E4" w:rsidRDefault="001F7CB2">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sectPr w:rsidR="002A69E4" w:rsidSect="002A69E4">
      <w:footerReference w:type="default" r:id="rId23"/>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EF3" w:rsidRDefault="00A82EF3" w:rsidP="002A69E4">
      <w:r>
        <w:separator/>
      </w:r>
    </w:p>
  </w:endnote>
  <w:endnote w:type="continuationSeparator" w:id="1">
    <w:p w:rsidR="00A82EF3" w:rsidRDefault="00A82EF3" w:rsidP="002A69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6" w:lineRule="auto"/>
      <w:ind w:left="4127"/>
      <w:rPr>
        <w:rFonts w:ascii="Times New Roman" w:eastAsia="Times New Roman" w:hAnsi="Times New Roman" w:cs="Times New Roman"/>
      </w:rPr>
    </w:pPr>
    <w:r>
      <w:rPr>
        <w:rFonts w:ascii="Times New Roman" w:eastAsia="Times New Roman" w:hAnsi="Times New Roman" w:cs="Times New Roman"/>
      </w:rPr>
      <w:t>8</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13</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E4" w:rsidRDefault="001F7CB2">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EF3" w:rsidRDefault="00A82EF3" w:rsidP="002A69E4">
      <w:r>
        <w:separator/>
      </w:r>
    </w:p>
  </w:footnote>
  <w:footnote w:type="continuationSeparator" w:id="1">
    <w:p w:rsidR="00A82EF3" w:rsidRDefault="00A82EF3" w:rsidP="002A69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09B5DB"/>
    <w:multiLevelType w:val="singleLevel"/>
    <w:tmpl w:val="8D09B5DB"/>
    <w:lvl w:ilvl="0">
      <w:start w:val="10"/>
      <w:numFmt w:val="chineseCounting"/>
      <w:suff w:val="nothing"/>
      <w:lvlText w:val="%1、"/>
      <w:lvlJc w:val="left"/>
      <w:rPr>
        <w:rFonts w:hint="eastAsia"/>
      </w:rPr>
    </w:lvl>
  </w:abstractNum>
  <w:abstractNum w:abstractNumId="1">
    <w:nsid w:val="EE33848C"/>
    <w:multiLevelType w:val="singleLevel"/>
    <w:tmpl w:val="EE33848C"/>
    <w:lvl w:ilvl="0">
      <w:start w:val="2"/>
      <w:numFmt w:val="chineseCounting"/>
      <w:suff w:val="nothing"/>
      <w:lvlText w:val="%1、"/>
      <w:lvlJc w:val="left"/>
      <w:rPr>
        <w:rFonts w:hint="eastAsia"/>
      </w:rPr>
    </w:lvl>
  </w:abstractNum>
  <w:abstractNum w:abstractNumId="2">
    <w:nsid w:val="71F39E5F"/>
    <w:multiLevelType w:val="singleLevel"/>
    <w:tmpl w:val="71F39E5F"/>
    <w:lvl w:ilvl="0">
      <w:start w:val="8"/>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efaultTabStop w:val="420"/>
  <w:characterSpacingControl w:val="doNotCompress"/>
  <w:hdrShapeDefaults>
    <o:shapedefaults v:ext="edit" spidmax="5122"/>
  </w:hdrShapeDefaults>
  <w:footnotePr>
    <w:footnote w:id="0"/>
    <w:footnote w:id="1"/>
  </w:footnotePr>
  <w:endnotePr>
    <w:endnote w:id="0"/>
    <w:endnote w:id="1"/>
  </w:endnotePr>
  <w:compat>
    <w:spaceForUL/>
    <w:ulTrailSpace/>
    <w:useFELayout/>
  </w:compat>
  <w:docVars>
    <w:docVar w:name="commondata" w:val="eyJoZGlkIjoiNDgyN2M1MDk2ZTgwZWYwNTQ2N2VjODRmNWQwNWFkZDQifQ=="/>
  </w:docVars>
  <w:rsids>
    <w:rsidRoot w:val="006340F2"/>
    <w:rsid w:val="001A29A0"/>
    <w:rsid w:val="001F7CB2"/>
    <w:rsid w:val="00255C9B"/>
    <w:rsid w:val="002A69E4"/>
    <w:rsid w:val="003721C6"/>
    <w:rsid w:val="00590519"/>
    <w:rsid w:val="006340F2"/>
    <w:rsid w:val="007E6D84"/>
    <w:rsid w:val="008414F5"/>
    <w:rsid w:val="008605E1"/>
    <w:rsid w:val="00944092"/>
    <w:rsid w:val="0096243E"/>
    <w:rsid w:val="00A82EF3"/>
    <w:rsid w:val="00A83607"/>
    <w:rsid w:val="00AF4AF9"/>
    <w:rsid w:val="00B01AC3"/>
    <w:rsid w:val="00BF6B12"/>
    <w:rsid w:val="00C93741"/>
    <w:rsid w:val="00D51246"/>
    <w:rsid w:val="00F17862"/>
    <w:rsid w:val="00F9606C"/>
    <w:rsid w:val="05E4458E"/>
    <w:rsid w:val="375809B2"/>
    <w:rsid w:val="4A557B29"/>
    <w:rsid w:val="4DED4411"/>
    <w:rsid w:val="6F513C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2A69E4"/>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2A69E4"/>
  </w:style>
  <w:style w:type="table" w:customStyle="1" w:styleId="TableNormal">
    <w:name w:val="Table Normal"/>
    <w:semiHidden/>
    <w:unhideWhenUsed/>
    <w:qFormat/>
    <w:rsid w:val="002A69E4"/>
    <w:tblPr>
      <w:tblCellMar>
        <w:top w:w="0" w:type="dxa"/>
        <w:left w:w="0" w:type="dxa"/>
        <w:bottom w:w="0" w:type="dxa"/>
        <w:right w:w="0" w:type="dxa"/>
      </w:tblCellMar>
    </w:tblPr>
  </w:style>
  <w:style w:type="paragraph" w:styleId="a4">
    <w:name w:val="List Paragraph"/>
    <w:basedOn w:val="a"/>
    <w:uiPriority w:val="99"/>
    <w:unhideWhenUsed/>
    <w:qFormat/>
    <w:rsid w:val="002A69E4"/>
    <w:pPr>
      <w:ind w:firstLineChars="200" w:firstLine="420"/>
    </w:pPr>
  </w:style>
  <w:style w:type="paragraph" w:styleId="a5">
    <w:name w:val="header"/>
    <w:basedOn w:val="a"/>
    <w:link w:val="Char"/>
    <w:rsid w:val="00A8360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rsid w:val="00A83607"/>
    <w:rPr>
      <w:rFonts w:eastAsia="Arial"/>
      <w:snapToGrid w:val="0"/>
      <w:color w:val="000000"/>
      <w:sz w:val="18"/>
      <w:szCs w:val="18"/>
      <w:lang w:eastAsia="en-US"/>
    </w:rPr>
  </w:style>
  <w:style w:type="paragraph" w:styleId="a6">
    <w:name w:val="footer"/>
    <w:basedOn w:val="a"/>
    <w:link w:val="Char0"/>
    <w:rsid w:val="00A83607"/>
    <w:pPr>
      <w:tabs>
        <w:tab w:val="center" w:pos="4153"/>
        <w:tab w:val="right" w:pos="8306"/>
      </w:tabs>
    </w:pPr>
    <w:rPr>
      <w:sz w:val="18"/>
      <w:szCs w:val="18"/>
    </w:rPr>
  </w:style>
  <w:style w:type="character" w:customStyle="1" w:styleId="Char0">
    <w:name w:val="页脚 Char"/>
    <w:basedOn w:val="a0"/>
    <w:link w:val="a6"/>
    <w:rsid w:val="00A83607"/>
    <w:rPr>
      <w:rFonts w:eastAsia="Arial"/>
      <w:snapToGrid w:val="0"/>
      <w:color w:val="000000"/>
      <w:sz w:val="18"/>
      <w:szCs w:val="18"/>
      <w:lang w:eastAsia="en-US"/>
    </w:rPr>
  </w:style>
  <w:style w:type="paragraph" w:styleId="a7">
    <w:name w:val="Balloon Text"/>
    <w:basedOn w:val="a"/>
    <w:link w:val="Char1"/>
    <w:rsid w:val="00A83607"/>
    <w:rPr>
      <w:sz w:val="18"/>
      <w:szCs w:val="18"/>
    </w:rPr>
  </w:style>
  <w:style w:type="character" w:customStyle="1" w:styleId="Char1">
    <w:name w:val="批注框文本 Char"/>
    <w:basedOn w:val="a0"/>
    <w:link w:val="a7"/>
    <w:rsid w:val="00A83607"/>
    <w:rPr>
      <w:rFonts w:eastAsia="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7.xml"/><Relationship Id="rId10" Type="http://schemas.openxmlformats.org/officeDocument/2006/relationships/footer" Target="footer4.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892</Words>
  <Characters>5088</Characters>
  <Application>Microsoft Office Word</Application>
  <DocSecurity>0</DocSecurity>
  <Lines>42</Lines>
  <Paragraphs>11</Paragraphs>
  <ScaleCrop>false</ScaleCrop>
  <Company>Microsoft</Company>
  <LinksUpToDate>false</LinksUpToDate>
  <CharactersWithSpaces>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2009-08-19T17:12:00Z</dcterms:created>
  <dcterms:modified xsi:type="dcterms:W3CDTF">2009-08-19T17:12:00Z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2DC8362D09B74FFBB298C6FD78E9CDB6_13</vt:lpwstr>
  </property>
</Properties>
</file>