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032F83">
      <w:pPr>
        <w:spacing w:before="180" w:line="219" w:lineRule="auto"/>
        <w:ind w:left="4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6"/>
          <w:sz w:val="28"/>
          <w:szCs w:val="28"/>
        </w:rPr>
        <w:t>附件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6"/>
          <w:sz w:val="28"/>
          <w:szCs w:val="28"/>
        </w:rPr>
        <w:t>1：</w:t>
      </w:r>
    </w:p>
    <w:p w14:paraId="59F2E7EE">
      <w:pPr>
        <w:pStyle w:val="2"/>
        <w:spacing w:line="251" w:lineRule="auto"/>
      </w:pPr>
    </w:p>
    <w:p w14:paraId="3CB679C7">
      <w:pPr>
        <w:pStyle w:val="2"/>
        <w:spacing w:line="251" w:lineRule="auto"/>
      </w:pPr>
    </w:p>
    <w:p w14:paraId="324A2264">
      <w:pPr>
        <w:pStyle w:val="2"/>
        <w:spacing w:line="252" w:lineRule="auto"/>
      </w:pPr>
    </w:p>
    <w:p w14:paraId="6D56DEAF">
      <w:pPr>
        <w:pStyle w:val="2"/>
        <w:spacing w:line="252" w:lineRule="auto"/>
      </w:pPr>
    </w:p>
    <w:p w14:paraId="513C5E7F">
      <w:pPr>
        <w:pStyle w:val="2"/>
        <w:spacing w:line="252" w:lineRule="auto"/>
      </w:pPr>
    </w:p>
    <w:p w14:paraId="59391DC3">
      <w:pPr>
        <w:pStyle w:val="2"/>
        <w:spacing w:line="252" w:lineRule="auto"/>
      </w:pPr>
    </w:p>
    <w:p w14:paraId="008D2778">
      <w:pPr>
        <w:pStyle w:val="2"/>
        <w:spacing w:line="252" w:lineRule="auto"/>
      </w:pPr>
    </w:p>
    <w:p w14:paraId="461F9D2B">
      <w:pPr>
        <w:pStyle w:val="2"/>
        <w:spacing w:line="252" w:lineRule="auto"/>
      </w:pPr>
    </w:p>
    <w:p w14:paraId="739E82FD">
      <w:pPr>
        <w:pStyle w:val="2"/>
        <w:spacing w:line="252" w:lineRule="auto"/>
      </w:pPr>
    </w:p>
    <w:p w14:paraId="58807F15">
      <w:pPr>
        <w:pStyle w:val="2"/>
        <w:spacing w:line="252" w:lineRule="auto"/>
      </w:pPr>
    </w:p>
    <w:p w14:paraId="521C6B4B">
      <w:pPr>
        <w:pStyle w:val="2"/>
        <w:spacing w:line="252" w:lineRule="auto"/>
      </w:pPr>
    </w:p>
    <w:p w14:paraId="29E31B73">
      <w:pPr>
        <w:pStyle w:val="2"/>
        <w:spacing w:line="252" w:lineRule="auto"/>
      </w:pPr>
    </w:p>
    <w:p w14:paraId="797DFF91">
      <w:pPr>
        <w:pStyle w:val="2"/>
        <w:spacing w:line="252" w:lineRule="auto"/>
      </w:pPr>
    </w:p>
    <w:p w14:paraId="6E8D6E53">
      <w:pPr>
        <w:spacing w:before="180" w:line="187" w:lineRule="auto"/>
        <w:ind w:left="3255"/>
        <w:rPr>
          <w:rFonts w:ascii="微软雅黑" w:hAnsi="微软雅黑" w:eastAsia="微软雅黑" w:cs="微软雅黑"/>
          <w:sz w:val="42"/>
          <w:szCs w:val="42"/>
        </w:rPr>
      </w:pPr>
      <w:r>
        <w:rPr>
          <w:rFonts w:ascii="宋体" w:hAnsi="宋体" w:eastAsia="宋体" w:cs="宋体"/>
          <w:spacing w:val="4"/>
          <w:sz w:val="43"/>
          <w:szCs w:val="43"/>
        </w:rPr>
        <w:t>2023</w:t>
      </w:r>
      <w:r>
        <w:rPr>
          <w:rFonts w:ascii="宋体" w:hAnsi="宋体" w:eastAsia="宋体" w:cs="宋体"/>
          <w:spacing w:val="-103"/>
          <w:sz w:val="43"/>
          <w:szCs w:val="43"/>
        </w:rPr>
        <w:t xml:space="preserve"> </w:t>
      </w:r>
      <w:r>
        <w:rPr>
          <w:rFonts w:ascii="微软雅黑" w:hAnsi="微软雅黑" w:eastAsia="微软雅黑" w:cs="微软雅黑"/>
          <w:spacing w:val="4"/>
          <w:sz w:val="42"/>
          <w:szCs w:val="42"/>
        </w:rPr>
        <w:t>年度</w:t>
      </w:r>
    </w:p>
    <w:p w14:paraId="7851774E">
      <w:pPr>
        <w:pStyle w:val="2"/>
        <w:spacing w:line="477" w:lineRule="auto"/>
      </w:pPr>
    </w:p>
    <w:p w14:paraId="4CE9930F">
      <w:pPr>
        <w:pStyle w:val="2"/>
        <w:spacing w:line="242" w:lineRule="auto"/>
        <w:jc w:val="center"/>
      </w:pPr>
      <w:r>
        <w:rPr>
          <w:rFonts w:hint="eastAsia" w:ascii="Arial" w:hAnsi="Arial" w:eastAsia="方正小标宋简体" w:cs="Arial"/>
          <w:sz w:val="44"/>
          <w:szCs w:val="44"/>
          <w:lang w:eastAsia="zh-CN"/>
        </w:rPr>
        <w:t>长春市南关区曙光街道办事处</w:t>
      </w:r>
      <w:r>
        <w:rPr>
          <w:rFonts w:ascii="Arial" w:hAnsi="Arial" w:eastAsia="方正小标宋简体" w:cs="Arial"/>
          <w:sz w:val="44"/>
          <w:szCs w:val="44"/>
        </w:rPr>
        <w:t>部门决算</w:t>
      </w:r>
    </w:p>
    <w:p w14:paraId="0F6972AB">
      <w:pPr>
        <w:pStyle w:val="2"/>
        <w:spacing w:line="242" w:lineRule="auto"/>
      </w:pPr>
    </w:p>
    <w:p w14:paraId="51F92E30">
      <w:pPr>
        <w:pStyle w:val="2"/>
        <w:spacing w:line="242" w:lineRule="auto"/>
      </w:pPr>
    </w:p>
    <w:p w14:paraId="4B548B6C">
      <w:pPr>
        <w:pStyle w:val="2"/>
        <w:spacing w:line="242" w:lineRule="auto"/>
      </w:pPr>
    </w:p>
    <w:p w14:paraId="56C5AFE7">
      <w:pPr>
        <w:pStyle w:val="2"/>
        <w:spacing w:line="242" w:lineRule="auto"/>
      </w:pPr>
    </w:p>
    <w:p w14:paraId="43BF4771">
      <w:pPr>
        <w:pStyle w:val="2"/>
        <w:spacing w:line="242" w:lineRule="auto"/>
      </w:pPr>
    </w:p>
    <w:p w14:paraId="4AFD4387">
      <w:pPr>
        <w:pStyle w:val="2"/>
        <w:spacing w:line="242" w:lineRule="auto"/>
      </w:pPr>
    </w:p>
    <w:p w14:paraId="013D7776">
      <w:pPr>
        <w:pStyle w:val="2"/>
        <w:spacing w:line="242" w:lineRule="auto"/>
      </w:pPr>
    </w:p>
    <w:p w14:paraId="1C25C25C">
      <w:pPr>
        <w:pStyle w:val="2"/>
        <w:spacing w:line="242" w:lineRule="auto"/>
      </w:pPr>
    </w:p>
    <w:p w14:paraId="6B26C5DB">
      <w:pPr>
        <w:pStyle w:val="2"/>
        <w:spacing w:line="242" w:lineRule="auto"/>
      </w:pPr>
    </w:p>
    <w:p w14:paraId="77DBD4EC">
      <w:pPr>
        <w:pStyle w:val="2"/>
        <w:spacing w:line="242" w:lineRule="auto"/>
      </w:pPr>
    </w:p>
    <w:p w14:paraId="2F79AA92">
      <w:pPr>
        <w:pStyle w:val="2"/>
        <w:spacing w:line="243" w:lineRule="auto"/>
      </w:pPr>
    </w:p>
    <w:p w14:paraId="3D692A05">
      <w:pPr>
        <w:pStyle w:val="2"/>
        <w:spacing w:line="243" w:lineRule="auto"/>
      </w:pPr>
    </w:p>
    <w:p w14:paraId="521A7379">
      <w:pPr>
        <w:pStyle w:val="2"/>
        <w:spacing w:line="243" w:lineRule="auto"/>
      </w:pPr>
    </w:p>
    <w:p w14:paraId="64977A93">
      <w:pPr>
        <w:pStyle w:val="2"/>
        <w:spacing w:line="243" w:lineRule="auto"/>
      </w:pPr>
    </w:p>
    <w:p w14:paraId="7194D28D">
      <w:pPr>
        <w:pStyle w:val="2"/>
        <w:spacing w:line="243" w:lineRule="auto"/>
      </w:pPr>
    </w:p>
    <w:p w14:paraId="2097C91F">
      <w:pPr>
        <w:pStyle w:val="2"/>
        <w:spacing w:line="243" w:lineRule="auto"/>
      </w:pPr>
    </w:p>
    <w:p w14:paraId="2B1BCF73">
      <w:pPr>
        <w:pStyle w:val="2"/>
        <w:spacing w:line="243" w:lineRule="auto"/>
      </w:pPr>
    </w:p>
    <w:p w14:paraId="06D8E742">
      <w:pPr>
        <w:pStyle w:val="2"/>
        <w:spacing w:line="243" w:lineRule="auto"/>
      </w:pPr>
    </w:p>
    <w:p w14:paraId="50895BF1">
      <w:pPr>
        <w:pStyle w:val="2"/>
        <w:spacing w:line="243" w:lineRule="auto"/>
      </w:pPr>
    </w:p>
    <w:p w14:paraId="6C68D05F">
      <w:pPr>
        <w:spacing w:before="101" w:line="224" w:lineRule="auto"/>
        <w:ind w:left="2944"/>
        <w:rPr>
          <w:rFonts w:ascii="仿宋" w:hAnsi="仿宋" w:eastAsia="仿宋" w:cs="仿宋"/>
          <w:sz w:val="31"/>
          <w:szCs w:val="31"/>
        </w:rPr>
      </w:pPr>
      <w:r>
        <w:rPr>
          <w:rFonts w:ascii="宋体" w:hAnsi="宋体" w:eastAsia="宋体" w:cs="宋体"/>
          <w:spacing w:val="-6"/>
          <w:sz w:val="31"/>
          <w:szCs w:val="31"/>
        </w:rPr>
        <w:t>2024</w:t>
      </w:r>
      <w:r>
        <w:rPr>
          <w:rFonts w:ascii="宋体" w:hAnsi="宋体" w:eastAsia="宋体" w:cs="宋体"/>
          <w:spacing w:val="-4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6"/>
          <w:sz w:val="31"/>
          <w:szCs w:val="31"/>
        </w:rPr>
        <w:t>年</w:t>
      </w:r>
      <w:r>
        <w:rPr>
          <w:rFonts w:ascii="仿宋" w:hAnsi="仿宋" w:eastAsia="仿宋" w:cs="仿宋"/>
          <w:spacing w:val="23"/>
          <w:sz w:val="31"/>
          <w:szCs w:val="31"/>
        </w:rPr>
        <w:t xml:space="preserve"> </w:t>
      </w:r>
      <w:r>
        <w:rPr>
          <w:rFonts w:hint="eastAsia" w:ascii="仿宋" w:hAnsi="仿宋" w:eastAsia="仿宋" w:cs="仿宋"/>
          <w:spacing w:val="23"/>
          <w:sz w:val="31"/>
          <w:szCs w:val="31"/>
          <w:lang w:val="en-US" w:eastAsia="zh-CN"/>
        </w:rPr>
        <w:t>8</w:t>
      </w:r>
      <w:r>
        <w:rPr>
          <w:rFonts w:ascii="仿宋" w:hAnsi="仿宋" w:eastAsia="仿宋" w:cs="仿宋"/>
          <w:spacing w:val="2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6"/>
          <w:sz w:val="31"/>
          <w:szCs w:val="31"/>
        </w:rPr>
        <w:t>月</w:t>
      </w:r>
      <w:r>
        <w:rPr>
          <w:rFonts w:ascii="仿宋" w:hAnsi="仿宋" w:eastAsia="仿宋" w:cs="仿宋"/>
          <w:spacing w:val="35"/>
          <w:sz w:val="31"/>
          <w:szCs w:val="31"/>
        </w:rPr>
        <w:t xml:space="preserve">  </w:t>
      </w:r>
      <w:r>
        <w:rPr>
          <w:rFonts w:hint="eastAsia" w:ascii="仿宋" w:hAnsi="仿宋" w:eastAsia="仿宋" w:cs="仿宋"/>
          <w:spacing w:val="35"/>
          <w:sz w:val="31"/>
          <w:szCs w:val="31"/>
          <w:lang w:val="en-US" w:eastAsia="zh-CN"/>
        </w:rPr>
        <w:t>30</w:t>
      </w:r>
      <w:r>
        <w:rPr>
          <w:rFonts w:ascii="仿宋" w:hAnsi="仿宋" w:eastAsia="仿宋" w:cs="仿宋"/>
          <w:spacing w:val="3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6"/>
          <w:sz w:val="31"/>
          <w:szCs w:val="31"/>
        </w:rPr>
        <w:t>日</w:t>
      </w:r>
    </w:p>
    <w:p w14:paraId="53EE9610">
      <w:pPr>
        <w:spacing w:line="224" w:lineRule="auto"/>
        <w:rPr>
          <w:rFonts w:ascii="仿宋" w:hAnsi="仿宋" w:eastAsia="仿宋" w:cs="仿宋"/>
          <w:sz w:val="31"/>
          <w:szCs w:val="31"/>
        </w:rPr>
        <w:sectPr>
          <w:footerReference r:id="rId5" w:type="default"/>
          <w:pgSz w:w="11907" w:h="16839"/>
          <w:pgMar w:top="1431" w:right="1785" w:bottom="1153" w:left="1785" w:header="0" w:footer="965" w:gutter="0"/>
          <w:cols w:space="720" w:num="1"/>
        </w:sectPr>
      </w:pPr>
    </w:p>
    <w:p w14:paraId="07A00AD2">
      <w:pPr>
        <w:pStyle w:val="2"/>
        <w:spacing w:line="289" w:lineRule="auto"/>
      </w:pPr>
    </w:p>
    <w:p w14:paraId="22A02999">
      <w:pPr>
        <w:pStyle w:val="2"/>
        <w:spacing w:line="290" w:lineRule="auto"/>
      </w:pPr>
    </w:p>
    <w:p w14:paraId="6B087903">
      <w:pPr>
        <w:spacing w:before="140" w:line="223" w:lineRule="auto"/>
        <w:ind w:left="3502"/>
        <w:outlineLvl w:val="0"/>
        <w:rPr>
          <w:rFonts w:ascii="仿宋" w:hAnsi="仿宋" w:eastAsia="仿宋" w:cs="仿宋"/>
          <w:sz w:val="43"/>
          <w:szCs w:val="43"/>
        </w:rPr>
      </w:pPr>
      <w:r>
        <w:rPr>
          <w:rFonts w:ascii="仿宋" w:hAnsi="仿宋" w:eastAsia="仿宋" w:cs="仿宋"/>
          <w:spacing w:val="-49"/>
          <w:sz w:val="43"/>
          <w:szCs w:val="43"/>
        </w:rPr>
        <w:t>目</w:t>
      </w:r>
      <w:r>
        <w:rPr>
          <w:rFonts w:ascii="仿宋" w:hAnsi="仿宋" w:eastAsia="仿宋" w:cs="仿宋"/>
          <w:spacing w:val="20"/>
          <w:sz w:val="43"/>
          <w:szCs w:val="43"/>
        </w:rPr>
        <w:t xml:space="preserve">   </w:t>
      </w:r>
      <w:r>
        <w:rPr>
          <w:rFonts w:ascii="仿宋" w:hAnsi="仿宋" w:eastAsia="仿宋" w:cs="仿宋"/>
          <w:spacing w:val="-49"/>
          <w:sz w:val="43"/>
          <w:szCs w:val="43"/>
        </w:rPr>
        <w:t>录</w:t>
      </w:r>
    </w:p>
    <w:p w14:paraId="79BA48F7">
      <w:pPr>
        <w:pStyle w:val="2"/>
        <w:spacing w:line="341" w:lineRule="auto"/>
      </w:pPr>
    </w:p>
    <w:p w14:paraId="24F9546C">
      <w:pPr>
        <w:pStyle w:val="2"/>
        <w:spacing w:line="342" w:lineRule="auto"/>
      </w:pPr>
    </w:p>
    <w:p w14:paraId="17B370B0">
      <w:pPr>
        <w:spacing w:before="101" w:line="223" w:lineRule="auto"/>
        <w:ind w:left="49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z w:val="31"/>
          <w:szCs w:val="31"/>
        </w:rPr>
        <w:t>第一部分</w:t>
      </w:r>
      <w:r>
        <w:rPr>
          <w:rFonts w:ascii="仿宋" w:hAnsi="仿宋" w:eastAsia="仿宋" w:cs="仿宋"/>
          <w:spacing w:val="18"/>
          <w:sz w:val="31"/>
          <w:szCs w:val="31"/>
        </w:rPr>
        <w:t xml:space="preserve">  </w:t>
      </w:r>
      <w:r>
        <w:rPr>
          <w:rFonts w:ascii="仿宋" w:hAnsi="仿宋" w:eastAsia="仿宋" w:cs="仿宋"/>
          <w:b/>
          <w:bCs/>
          <w:sz w:val="31"/>
          <w:szCs w:val="31"/>
        </w:rPr>
        <w:t>部门概况</w:t>
      </w:r>
    </w:p>
    <w:p w14:paraId="3284455A">
      <w:pPr>
        <w:spacing w:before="249" w:line="223" w:lineRule="auto"/>
        <w:ind w:left="4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z w:val="31"/>
          <w:szCs w:val="31"/>
        </w:rPr>
        <w:t>一、部门职责</w:t>
      </w:r>
    </w:p>
    <w:p w14:paraId="26D78F17">
      <w:pPr>
        <w:spacing w:before="250" w:line="222" w:lineRule="auto"/>
        <w:ind w:left="4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7"/>
          <w:sz w:val="31"/>
          <w:szCs w:val="31"/>
        </w:rPr>
        <w:t>二、机构设置及部门决算单位构成</w:t>
      </w:r>
    </w:p>
    <w:p w14:paraId="58D05703">
      <w:pPr>
        <w:spacing w:before="250" w:line="223" w:lineRule="auto"/>
        <w:ind w:left="49"/>
        <w:outlineLvl w:val="1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2"/>
          <w:sz w:val="31"/>
          <w:szCs w:val="31"/>
        </w:rPr>
        <w:t>第二部分</w:t>
      </w:r>
      <w:r>
        <w:rPr>
          <w:rFonts w:ascii="仿宋" w:hAnsi="仿宋" w:eastAsia="仿宋" w:cs="仿宋"/>
          <w:spacing w:val="2"/>
          <w:sz w:val="31"/>
          <w:szCs w:val="31"/>
        </w:rPr>
        <w:t xml:space="preserve"> </w:t>
      </w:r>
      <w:r>
        <w:rPr>
          <w:rFonts w:ascii="宋体" w:hAnsi="宋体" w:eastAsia="宋体" w:cs="宋体"/>
          <w:b/>
          <w:bCs/>
          <w:spacing w:val="2"/>
          <w:sz w:val="31"/>
          <w:szCs w:val="31"/>
        </w:rPr>
        <w:t>2023</w:t>
      </w:r>
      <w:r>
        <w:rPr>
          <w:rFonts w:ascii="宋体" w:hAnsi="宋体" w:eastAsia="宋体" w:cs="宋体"/>
          <w:spacing w:val="-36"/>
          <w:sz w:val="31"/>
          <w:szCs w:val="31"/>
        </w:rPr>
        <w:t xml:space="preserve"> </w:t>
      </w:r>
      <w:r>
        <w:rPr>
          <w:rFonts w:ascii="仿宋" w:hAnsi="仿宋" w:eastAsia="仿宋" w:cs="仿宋"/>
          <w:b/>
          <w:bCs/>
          <w:spacing w:val="2"/>
          <w:sz w:val="31"/>
          <w:szCs w:val="31"/>
        </w:rPr>
        <w:t>年度部门决算表</w:t>
      </w:r>
    </w:p>
    <w:p w14:paraId="51A90320">
      <w:pPr>
        <w:spacing w:before="250" w:line="223" w:lineRule="auto"/>
        <w:ind w:left="4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4"/>
          <w:sz w:val="31"/>
          <w:szCs w:val="31"/>
        </w:rPr>
        <w:t>一、收入支出决算总表</w:t>
      </w:r>
    </w:p>
    <w:p w14:paraId="31A53AAB">
      <w:pPr>
        <w:spacing w:before="250" w:line="223" w:lineRule="auto"/>
        <w:ind w:left="4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>二、收入决算表</w:t>
      </w:r>
    </w:p>
    <w:p w14:paraId="2580E293">
      <w:pPr>
        <w:spacing w:before="249" w:line="223" w:lineRule="auto"/>
        <w:ind w:left="4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>三、支出决算表</w:t>
      </w:r>
    </w:p>
    <w:p w14:paraId="0F4F152D">
      <w:pPr>
        <w:spacing w:before="250" w:line="223" w:lineRule="auto"/>
        <w:ind w:left="73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>四、财政拨款收入支出决算总表</w:t>
      </w:r>
    </w:p>
    <w:p w14:paraId="5D6CA0DA">
      <w:pPr>
        <w:spacing w:before="249" w:line="223" w:lineRule="auto"/>
        <w:ind w:left="4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五、一般公共预算财政拨款支出决算表</w:t>
      </w:r>
    </w:p>
    <w:p w14:paraId="70ADE46B">
      <w:pPr>
        <w:spacing w:before="250" w:line="223" w:lineRule="auto"/>
        <w:ind w:left="3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六、一般公共预算财政拨款基本支出决算明细表</w:t>
      </w:r>
    </w:p>
    <w:p w14:paraId="20A4446E">
      <w:pPr>
        <w:spacing w:before="251" w:line="221" w:lineRule="auto"/>
        <w:ind w:left="41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7"/>
          <w:sz w:val="31"/>
          <w:szCs w:val="31"/>
        </w:rPr>
        <w:t>七、政府性基金预算财政拨款收入支出决算表</w:t>
      </w:r>
    </w:p>
    <w:p w14:paraId="5EBF623D">
      <w:pPr>
        <w:spacing w:before="252" w:line="223" w:lineRule="auto"/>
        <w:ind w:left="3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>八、</w:t>
      </w:r>
      <w:r>
        <w:rPr>
          <w:rFonts w:ascii="仿宋" w:hAnsi="仿宋" w:eastAsia="仿宋" w:cs="仿宋"/>
          <w:spacing w:val="-8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国有资本经营预算财政拨款支出决算表</w:t>
      </w:r>
    </w:p>
    <w:p w14:paraId="6085F9D1">
      <w:pPr>
        <w:spacing w:before="249" w:line="223" w:lineRule="auto"/>
        <w:ind w:left="47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九、财政拨款“三公”经费支出决算表</w:t>
      </w:r>
    </w:p>
    <w:p w14:paraId="5CAF9241">
      <w:pPr>
        <w:spacing w:before="250" w:line="223" w:lineRule="auto"/>
        <w:ind w:left="4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十、部门预算项目支出绩效自评表</w:t>
      </w:r>
    </w:p>
    <w:p w14:paraId="32E781A5">
      <w:pPr>
        <w:spacing w:before="249" w:line="223" w:lineRule="auto"/>
        <w:ind w:left="49"/>
        <w:outlineLvl w:val="1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3"/>
          <w:sz w:val="31"/>
          <w:szCs w:val="31"/>
        </w:rPr>
        <w:t>第三部分</w:t>
      </w:r>
      <w:r>
        <w:rPr>
          <w:rFonts w:ascii="仿宋" w:hAnsi="仿宋" w:eastAsia="仿宋" w:cs="仿宋"/>
          <w:spacing w:val="3"/>
          <w:sz w:val="31"/>
          <w:szCs w:val="31"/>
        </w:rPr>
        <w:t xml:space="preserve">  </w:t>
      </w:r>
      <w:r>
        <w:rPr>
          <w:rFonts w:ascii="宋体" w:hAnsi="宋体" w:eastAsia="宋体" w:cs="宋体"/>
          <w:b/>
          <w:bCs/>
          <w:spacing w:val="3"/>
          <w:sz w:val="31"/>
          <w:szCs w:val="31"/>
        </w:rPr>
        <w:t>2023</w:t>
      </w:r>
      <w:r>
        <w:rPr>
          <w:rFonts w:ascii="宋体" w:hAnsi="宋体" w:eastAsia="宋体" w:cs="宋体"/>
          <w:spacing w:val="-37"/>
          <w:sz w:val="31"/>
          <w:szCs w:val="31"/>
        </w:rPr>
        <w:t xml:space="preserve"> </w:t>
      </w:r>
      <w:r>
        <w:rPr>
          <w:rFonts w:ascii="仿宋" w:hAnsi="仿宋" w:eastAsia="仿宋" w:cs="仿宋"/>
          <w:b/>
          <w:bCs/>
          <w:spacing w:val="3"/>
          <w:sz w:val="31"/>
          <w:szCs w:val="31"/>
        </w:rPr>
        <w:t>年度部门决算情况说明</w:t>
      </w:r>
    </w:p>
    <w:p w14:paraId="22F0ED07">
      <w:pPr>
        <w:spacing w:before="250" w:line="223" w:lineRule="auto"/>
        <w:ind w:left="4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>一、收入支出决算总体情况说明</w:t>
      </w:r>
    </w:p>
    <w:p w14:paraId="3CECB09F">
      <w:pPr>
        <w:spacing w:before="250" w:line="223" w:lineRule="auto"/>
        <w:ind w:left="4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二、收入决算情况说明</w:t>
      </w:r>
    </w:p>
    <w:p w14:paraId="138ECA2B">
      <w:pPr>
        <w:spacing w:before="250" w:line="223" w:lineRule="auto"/>
        <w:ind w:left="4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三、支出决算情况说明</w:t>
      </w:r>
    </w:p>
    <w:p w14:paraId="69E6EBAC">
      <w:pPr>
        <w:spacing w:before="249" w:line="223" w:lineRule="auto"/>
        <w:ind w:left="73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四、财政拨款收入支出决算总体情况说明</w:t>
      </w:r>
    </w:p>
    <w:p w14:paraId="2D46EC98">
      <w:pPr>
        <w:spacing w:line="223" w:lineRule="auto"/>
        <w:rPr>
          <w:rFonts w:ascii="仿宋" w:hAnsi="仿宋" w:eastAsia="仿宋" w:cs="仿宋"/>
          <w:sz w:val="31"/>
          <w:szCs w:val="31"/>
        </w:rPr>
        <w:sectPr>
          <w:footerReference r:id="rId6" w:type="default"/>
          <w:pgSz w:w="11907" w:h="16839"/>
          <w:pgMar w:top="1431" w:right="1785" w:bottom="1153" w:left="1785" w:header="0" w:footer="965" w:gutter="0"/>
          <w:cols w:space="720" w:num="1"/>
        </w:sectPr>
      </w:pPr>
    </w:p>
    <w:p w14:paraId="1B584E80">
      <w:pPr>
        <w:spacing w:before="159" w:line="223" w:lineRule="auto"/>
        <w:ind w:left="4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五、一般公共预算财政拨款支出决算情况说明</w:t>
      </w:r>
    </w:p>
    <w:p w14:paraId="5D25E31A">
      <w:pPr>
        <w:spacing w:before="249" w:line="223" w:lineRule="auto"/>
        <w:ind w:left="3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六、一般公共预算财政拨款基本支出决算情况说明</w:t>
      </w:r>
    </w:p>
    <w:p w14:paraId="522838D1">
      <w:pPr>
        <w:spacing w:before="250" w:line="221" w:lineRule="auto"/>
        <w:ind w:left="41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七、政府性基金预算财政拨款收入支出决算情况说明</w:t>
      </w:r>
    </w:p>
    <w:p w14:paraId="6BBE0DF0">
      <w:pPr>
        <w:spacing w:before="251" w:line="223" w:lineRule="auto"/>
        <w:ind w:left="3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八、</w:t>
      </w:r>
      <w:r>
        <w:rPr>
          <w:rFonts w:ascii="仿宋" w:hAnsi="仿宋" w:eastAsia="仿宋" w:cs="仿宋"/>
          <w:spacing w:val="-9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国有资本经营预算财政拨款支出决算情况说明</w:t>
      </w:r>
    </w:p>
    <w:p w14:paraId="7F8AD381">
      <w:pPr>
        <w:spacing w:before="250" w:line="223" w:lineRule="auto"/>
        <w:ind w:left="47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九、财政拨款“三公”经费支出决算情况说明</w:t>
      </w:r>
    </w:p>
    <w:p w14:paraId="6643D22D">
      <w:pPr>
        <w:spacing w:before="249" w:line="224" w:lineRule="auto"/>
        <w:ind w:left="4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十、绩效评价情况说明</w:t>
      </w:r>
    </w:p>
    <w:p w14:paraId="165BED7A">
      <w:pPr>
        <w:spacing w:before="248" w:line="223" w:lineRule="auto"/>
        <w:ind w:left="4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7"/>
          <w:sz w:val="31"/>
          <w:szCs w:val="31"/>
        </w:rPr>
        <w:t>十一、其他重要事项情况说明</w:t>
      </w:r>
    </w:p>
    <w:p w14:paraId="6DAE36F0">
      <w:pPr>
        <w:spacing w:before="250" w:line="224" w:lineRule="auto"/>
        <w:ind w:left="49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z w:val="31"/>
          <w:szCs w:val="31"/>
        </w:rPr>
        <w:t>第四部分</w:t>
      </w:r>
      <w:r>
        <w:rPr>
          <w:rFonts w:ascii="仿宋" w:hAnsi="仿宋" w:eastAsia="仿宋" w:cs="仿宋"/>
          <w:spacing w:val="18"/>
          <w:sz w:val="31"/>
          <w:szCs w:val="31"/>
        </w:rPr>
        <w:t xml:space="preserve">  </w:t>
      </w:r>
      <w:r>
        <w:rPr>
          <w:rFonts w:ascii="仿宋" w:hAnsi="仿宋" w:eastAsia="仿宋" w:cs="仿宋"/>
          <w:b/>
          <w:bCs/>
          <w:sz w:val="31"/>
          <w:szCs w:val="31"/>
        </w:rPr>
        <w:t>名词解释</w:t>
      </w:r>
    </w:p>
    <w:p w14:paraId="502A92FE">
      <w:pPr>
        <w:spacing w:line="224" w:lineRule="auto"/>
        <w:rPr>
          <w:rFonts w:ascii="仿宋" w:hAnsi="仿宋" w:eastAsia="仿宋" w:cs="仿宋"/>
          <w:sz w:val="31"/>
          <w:szCs w:val="31"/>
        </w:rPr>
        <w:sectPr>
          <w:footerReference r:id="rId7" w:type="default"/>
          <w:pgSz w:w="11907" w:h="16839"/>
          <w:pgMar w:top="1431" w:right="1785" w:bottom="1153" w:left="1785" w:header="0" w:footer="965" w:gutter="0"/>
          <w:cols w:space="720" w:num="1"/>
        </w:sectPr>
      </w:pPr>
    </w:p>
    <w:p w14:paraId="308F185A">
      <w:pPr>
        <w:pStyle w:val="2"/>
        <w:spacing w:line="328" w:lineRule="auto"/>
      </w:pPr>
    </w:p>
    <w:p w14:paraId="591F9AB3">
      <w:pPr>
        <w:pStyle w:val="2"/>
        <w:spacing w:line="328" w:lineRule="auto"/>
      </w:pPr>
    </w:p>
    <w:p w14:paraId="0F4B0E24">
      <w:pPr>
        <w:spacing w:before="189" w:line="443" w:lineRule="exact"/>
        <w:ind w:left="2215"/>
        <w:outlineLvl w:val="0"/>
        <w:rPr>
          <w:rFonts w:ascii="微软雅黑" w:hAnsi="微软雅黑" w:eastAsia="微软雅黑" w:cs="微软雅黑"/>
          <w:sz w:val="44"/>
          <w:szCs w:val="44"/>
        </w:rPr>
      </w:pPr>
      <w:r>
        <w:rPr>
          <w:rFonts w:ascii="微软雅黑" w:hAnsi="微软雅黑" w:eastAsia="微软雅黑" w:cs="微软雅黑"/>
          <w:spacing w:val="1"/>
          <w:position w:val="-2"/>
          <w:sz w:val="44"/>
          <w:szCs w:val="44"/>
        </w:rPr>
        <w:t>第一部分</w:t>
      </w:r>
      <w:r>
        <w:rPr>
          <w:rFonts w:ascii="微软雅黑" w:hAnsi="微软雅黑" w:eastAsia="微软雅黑" w:cs="微软雅黑"/>
          <w:spacing w:val="14"/>
          <w:position w:val="-2"/>
          <w:sz w:val="44"/>
          <w:szCs w:val="44"/>
        </w:rPr>
        <w:t xml:space="preserve">   </w:t>
      </w:r>
      <w:r>
        <w:rPr>
          <w:rFonts w:ascii="微软雅黑" w:hAnsi="微软雅黑" w:eastAsia="微软雅黑" w:cs="微软雅黑"/>
          <w:spacing w:val="1"/>
          <w:position w:val="-2"/>
          <w:sz w:val="44"/>
          <w:szCs w:val="44"/>
        </w:rPr>
        <w:t>部门概况</w:t>
      </w:r>
    </w:p>
    <w:p w14:paraId="5C5CC981">
      <w:pPr>
        <w:pStyle w:val="2"/>
        <w:spacing w:line="314" w:lineRule="auto"/>
      </w:pPr>
    </w:p>
    <w:p w14:paraId="55F3E82C">
      <w:pPr>
        <w:pStyle w:val="2"/>
        <w:spacing w:line="314" w:lineRule="auto"/>
      </w:pPr>
    </w:p>
    <w:p w14:paraId="1F4BA85A">
      <w:pPr>
        <w:pStyle w:val="2"/>
        <w:spacing w:line="315" w:lineRule="auto"/>
      </w:pPr>
    </w:p>
    <w:p w14:paraId="33C91CFC">
      <w:pPr>
        <w:spacing w:before="101" w:line="224" w:lineRule="auto"/>
        <w:ind w:left="751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7"/>
          <w:sz w:val="31"/>
          <w:szCs w:val="31"/>
        </w:rPr>
        <w:t>一、部门主要职责</w:t>
      </w:r>
    </w:p>
    <w:p w14:paraId="16B45B7F">
      <w:pPr>
        <w:pStyle w:val="2"/>
        <w:spacing w:line="360" w:lineRule="auto"/>
      </w:pPr>
    </w:p>
    <w:p w14:paraId="1CF02751">
      <w:pPr>
        <w:spacing w:line="360" w:lineRule="auto"/>
        <w:ind w:firstLine="620" w:firstLineChars="200"/>
        <w:rPr>
          <w:rFonts w:hint="eastAsia" w:ascii="仿宋" w:hAnsi="仿宋" w:eastAsia="仿宋" w:cs="仿宋"/>
          <w:sz w:val="31"/>
          <w:szCs w:val="31"/>
        </w:rPr>
      </w:pPr>
      <w:r>
        <w:rPr>
          <w:rFonts w:hint="eastAsia" w:ascii="仿宋" w:hAnsi="仿宋" w:eastAsia="仿宋" w:cs="仿宋"/>
          <w:sz w:val="31"/>
          <w:szCs w:val="31"/>
        </w:rPr>
        <w:t>曙光街道办事处作为区政府的派出机构，受区人民政府领导，行使区人民政府赋予的权利。负责宣传贯彻党的路线、方针、政策，执行法律、法规和上级人民政府的决定、命令、指示；对辖区内的城市管理、精神文明建设、经济发展环境建设等行使组织领导、监督检查等行政管理职能。</w:t>
      </w:r>
    </w:p>
    <w:p w14:paraId="02A0A216">
      <w:pPr>
        <w:numPr>
          <w:ilvl w:val="0"/>
          <w:numId w:val="1"/>
        </w:numPr>
        <w:spacing w:before="251" w:line="224" w:lineRule="auto"/>
        <w:ind w:left="672"/>
        <w:rPr>
          <w:rFonts w:ascii="黑体" w:hAnsi="黑体" w:eastAsia="黑体" w:cs="黑体"/>
          <w:spacing w:val="8"/>
          <w:sz w:val="31"/>
          <w:szCs w:val="31"/>
        </w:rPr>
      </w:pPr>
      <w:r>
        <w:rPr>
          <w:rFonts w:ascii="黑体" w:hAnsi="黑体" w:eastAsia="黑体" w:cs="黑体"/>
          <w:spacing w:val="8"/>
          <w:sz w:val="31"/>
          <w:szCs w:val="31"/>
        </w:rPr>
        <w:t>机构设置及部门决算单位构成</w:t>
      </w:r>
    </w:p>
    <w:p w14:paraId="7D882F14">
      <w:pPr>
        <w:numPr>
          <w:numId w:val="0"/>
        </w:numPr>
        <w:spacing w:before="251" w:line="224" w:lineRule="auto"/>
        <w:rPr>
          <w:rFonts w:ascii="黑体" w:hAnsi="黑体" w:eastAsia="黑体" w:cs="黑体"/>
          <w:spacing w:val="8"/>
          <w:sz w:val="31"/>
          <w:szCs w:val="31"/>
        </w:rPr>
      </w:pPr>
    </w:p>
    <w:p w14:paraId="25B100E8">
      <w:pPr>
        <w:spacing w:line="360" w:lineRule="auto"/>
        <w:ind w:firstLine="620" w:firstLineChars="200"/>
        <w:rPr>
          <w:rFonts w:hint="eastAsia" w:ascii="仿宋" w:hAnsi="仿宋" w:eastAsia="仿宋" w:cs="仿宋"/>
          <w:sz w:val="31"/>
          <w:szCs w:val="31"/>
        </w:rPr>
      </w:pPr>
      <w:r>
        <w:rPr>
          <w:rFonts w:hint="eastAsia" w:ascii="仿宋" w:hAnsi="仿宋" w:eastAsia="仿宋" w:cs="仿宋"/>
          <w:sz w:val="31"/>
          <w:szCs w:val="31"/>
        </w:rPr>
        <w:t>根据上述职责，长春市南关区曙光街道办事处内设</w:t>
      </w:r>
      <w:r>
        <w:rPr>
          <w:rFonts w:hint="eastAsia" w:ascii="仿宋" w:hAnsi="仿宋" w:eastAsia="仿宋" w:cs="仿宋"/>
          <w:sz w:val="31"/>
          <w:szCs w:val="31"/>
          <w:lang w:val="en-US" w:eastAsia="zh-CN"/>
        </w:rPr>
        <w:t>11</w:t>
      </w:r>
      <w:r>
        <w:rPr>
          <w:rFonts w:hint="eastAsia" w:ascii="仿宋" w:hAnsi="仿宋" w:eastAsia="仿宋" w:cs="仿宋"/>
          <w:sz w:val="31"/>
          <w:szCs w:val="31"/>
        </w:rPr>
        <w:t xml:space="preserve"> 个机构，分别为</w:t>
      </w:r>
      <w:r>
        <w:rPr>
          <w:rFonts w:hint="eastAsia" w:ascii="仿宋" w:hAnsi="仿宋" w:eastAsia="仿宋" w:cs="仿宋"/>
          <w:sz w:val="31"/>
          <w:szCs w:val="31"/>
          <w:lang w:eastAsia="zh-CN"/>
        </w:rPr>
        <w:t>党建工作</w:t>
      </w:r>
      <w:r>
        <w:rPr>
          <w:rFonts w:hint="eastAsia" w:ascii="仿宋" w:hAnsi="仿宋" w:eastAsia="仿宋" w:cs="仿宋"/>
          <w:sz w:val="31"/>
          <w:szCs w:val="31"/>
        </w:rPr>
        <w:t>办公室、</w:t>
      </w:r>
      <w:r>
        <w:rPr>
          <w:rFonts w:hint="eastAsia" w:ascii="仿宋" w:hAnsi="仿宋" w:eastAsia="仿宋" w:cs="仿宋"/>
          <w:sz w:val="31"/>
          <w:szCs w:val="31"/>
          <w:lang w:eastAsia="zh-CN"/>
        </w:rPr>
        <w:t>综合行政</w:t>
      </w:r>
      <w:r>
        <w:rPr>
          <w:rFonts w:hint="eastAsia" w:ascii="仿宋" w:hAnsi="仿宋" w:eastAsia="仿宋" w:cs="仿宋"/>
          <w:sz w:val="31"/>
          <w:szCs w:val="31"/>
        </w:rPr>
        <w:t>办公室、</w:t>
      </w:r>
      <w:r>
        <w:rPr>
          <w:rFonts w:hint="eastAsia" w:ascii="仿宋" w:hAnsi="仿宋" w:eastAsia="仿宋" w:cs="仿宋"/>
          <w:sz w:val="31"/>
          <w:szCs w:val="31"/>
          <w:lang w:eastAsia="zh-CN"/>
        </w:rPr>
        <w:t>社会事务办公室</w:t>
      </w:r>
      <w:r>
        <w:rPr>
          <w:rFonts w:hint="eastAsia" w:ascii="仿宋" w:hAnsi="仿宋" w:eastAsia="仿宋" w:cs="仿宋"/>
          <w:sz w:val="31"/>
          <w:szCs w:val="31"/>
        </w:rPr>
        <w:t>、</w:t>
      </w:r>
      <w:r>
        <w:rPr>
          <w:rFonts w:hint="eastAsia" w:ascii="仿宋" w:hAnsi="仿宋" w:eastAsia="仿宋" w:cs="仿宋"/>
          <w:sz w:val="31"/>
          <w:szCs w:val="31"/>
          <w:lang w:eastAsia="zh-CN"/>
        </w:rPr>
        <w:t>平安建设办公室</w:t>
      </w:r>
      <w:r>
        <w:rPr>
          <w:rFonts w:hint="eastAsia" w:ascii="仿宋" w:hAnsi="仿宋" w:eastAsia="仿宋" w:cs="仿宋"/>
          <w:sz w:val="31"/>
          <w:szCs w:val="31"/>
        </w:rPr>
        <w:t>、</w:t>
      </w:r>
      <w:r>
        <w:rPr>
          <w:rFonts w:hint="eastAsia" w:ascii="仿宋" w:hAnsi="仿宋" w:eastAsia="仿宋" w:cs="仿宋"/>
          <w:sz w:val="31"/>
          <w:szCs w:val="31"/>
          <w:lang w:eastAsia="zh-CN"/>
        </w:rPr>
        <w:t>企业服务办公室</w:t>
      </w:r>
      <w:r>
        <w:rPr>
          <w:rFonts w:hint="eastAsia" w:ascii="仿宋" w:hAnsi="仿宋" w:eastAsia="仿宋" w:cs="仿宋"/>
          <w:sz w:val="31"/>
          <w:szCs w:val="31"/>
        </w:rPr>
        <w:t>、</w:t>
      </w:r>
      <w:r>
        <w:rPr>
          <w:rFonts w:hint="eastAsia" w:ascii="仿宋" w:hAnsi="仿宋" w:eastAsia="仿宋" w:cs="仿宋"/>
          <w:sz w:val="31"/>
          <w:szCs w:val="31"/>
          <w:lang w:eastAsia="zh-CN"/>
        </w:rPr>
        <w:t>综合行政执法办公室</w:t>
      </w:r>
      <w:r>
        <w:rPr>
          <w:rFonts w:hint="eastAsia" w:ascii="仿宋" w:hAnsi="仿宋" w:eastAsia="仿宋" w:cs="仿宋"/>
          <w:sz w:val="31"/>
          <w:szCs w:val="31"/>
        </w:rPr>
        <w:t>、</w:t>
      </w:r>
      <w:r>
        <w:rPr>
          <w:rFonts w:hint="eastAsia" w:ascii="仿宋" w:hAnsi="仿宋" w:eastAsia="仿宋" w:cs="仿宋"/>
          <w:sz w:val="31"/>
          <w:szCs w:val="31"/>
          <w:lang w:eastAsia="zh-CN"/>
        </w:rPr>
        <w:t>城市建设管理办公室、党建服务科</w:t>
      </w:r>
      <w:r>
        <w:rPr>
          <w:rFonts w:hint="eastAsia" w:ascii="仿宋" w:hAnsi="仿宋" w:eastAsia="仿宋" w:cs="仿宋"/>
          <w:sz w:val="31"/>
          <w:szCs w:val="31"/>
        </w:rPr>
        <w:t>、</w:t>
      </w:r>
      <w:r>
        <w:rPr>
          <w:rFonts w:hint="eastAsia" w:ascii="仿宋" w:hAnsi="仿宋" w:eastAsia="仿宋" w:cs="仿宋"/>
          <w:sz w:val="31"/>
          <w:szCs w:val="31"/>
          <w:lang w:eastAsia="zh-CN"/>
        </w:rPr>
        <w:t>综合事务服务科、退役军人服务科、平安建设服务科（应急管理科）</w:t>
      </w:r>
      <w:r>
        <w:rPr>
          <w:rFonts w:hint="eastAsia" w:ascii="仿宋" w:hAnsi="仿宋" w:eastAsia="仿宋" w:cs="仿宋"/>
          <w:sz w:val="31"/>
          <w:szCs w:val="31"/>
        </w:rPr>
        <w:t>。</w:t>
      </w:r>
    </w:p>
    <w:p w14:paraId="26FEB90B">
      <w:pPr>
        <w:spacing w:line="360" w:lineRule="auto"/>
        <w:ind w:firstLine="620" w:firstLineChars="200"/>
        <w:rPr>
          <w:rFonts w:hint="eastAsia" w:ascii="仿宋" w:hAnsi="仿宋" w:eastAsia="仿宋" w:cs="仿宋"/>
          <w:sz w:val="31"/>
          <w:szCs w:val="31"/>
        </w:rPr>
      </w:pPr>
      <w:r>
        <w:rPr>
          <w:rFonts w:hint="eastAsia" w:ascii="仿宋" w:hAnsi="仿宋" w:eastAsia="仿宋" w:cs="仿宋"/>
          <w:sz w:val="31"/>
          <w:szCs w:val="31"/>
        </w:rPr>
        <w:t>纳入长春市南关区曙光街道办事处20</w:t>
      </w:r>
      <w:r>
        <w:rPr>
          <w:rFonts w:hint="eastAsia" w:ascii="仿宋" w:hAnsi="仿宋" w:eastAsia="仿宋" w:cs="仿宋"/>
          <w:sz w:val="31"/>
          <w:szCs w:val="31"/>
          <w:lang w:val="en-US" w:eastAsia="zh-CN"/>
        </w:rPr>
        <w:t>22</w:t>
      </w:r>
      <w:r>
        <w:rPr>
          <w:rFonts w:hint="eastAsia" w:ascii="仿宋" w:hAnsi="仿宋" w:eastAsia="仿宋" w:cs="仿宋"/>
          <w:sz w:val="31"/>
          <w:szCs w:val="31"/>
        </w:rPr>
        <w:t>年度部门决算编制范围的单位包括：</w:t>
      </w:r>
    </w:p>
    <w:p w14:paraId="49215730">
      <w:pPr>
        <w:spacing w:line="360" w:lineRule="auto"/>
        <w:ind w:firstLine="620" w:firstLineChars="200"/>
        <w:rPr>
          <w:rFonts w:hint="eastAsia" w:ascii="仿宋" w:hAnsi="仿宋" w:eastAsia="仿宋" w:cs="仿宋"/>
          <w:sz w:val="31"/>
          <w:szCs w:val="31"/>
        </w:rPr>
      </w:pPr>
      <w:r>
        <w:rPr>
          <w:rFonts w:hint="eastAsia" w:ascii="仿宋" w:hAnsi="仿宋" w:eastAsia="仿宋" w:cs="仿宋"/>
          <w:sz w:val="31"/>
          <w:szCs w:val="31"/>
        </w:rPr>
        <w:t>1. 长春市南关区曙光街道办事处本级</w:t>
      </w:r>
    </w:p>
    <w:p w14:paraId="12557A2F">
      <w:pPr>
        <w:jc w:val="both"/>
        <w:rPr>
          <w:rFonts w:hint="eastAsia" w:ascii="方正小标宋简体" w:hAnsi="方正小标宋简体" w:eastAsia="方正小标宋简体"/>
          <w:sz w:val="44"/>
        </w:rPr>
      </w:pPr>
    </w:p>
    <w:p w14:paraId="4ADCA515">
      <w:pPr>
        <w:jc w:val="center"/>
        <w:rPr>
          <w:rFonts w:hint="eastAsia" w:ascii="仿宋" w:hAnsi="仿宋" w:eastAsia="仿宋"/>
          <w:sz w:val="44"/>
        </w:rPr>
      </w:pPr>
    </w:p>
    <w:p w14:paraId="37075878">
      <w:pPr>
        <w:pStyle w:val="2"/>
        <w:spacing w:line="328" w:lineRule="auto"/>
      </w:pPr>
    </w:p>
    <w:p w14:paraId="7903DD53">
      <w:pPr>
        <w:pStyle w:val="2"/>
        <w:spacing w:line="328" w:lineRule="auto"/>
      </w:pPr>
    </w:p>
    <w:p w14:paraId="52AD3D37">
      <w:pPr>
        <w:spacing w:before="189" w:line="186" w:lineRule="auto"/>
        <w:ind w:left="1142"/>
        <w:rPr>
          <w:rFonts w:ascii="微软雅黑" w:hAnsi="微软雅黑" w:eastAsia="微软雅黑" w:cs="微软雅黑"/>
          <w:sz w:val="44"/>
          <w:szCs w:val="44"/>
        </w:rPr>
      </w:pPr>
      <w:r>
        <w:rPr>
          <w:rFonts w:ascii="微软雅黑" w:hAnsi="微软雅黑" w:eastAsia="微软雅黑" w:cs="微软雅黑"/>
          <w:sz w:val="44"/>
          <w:szCs w:val="44"/>
        </w:rPr>
        <w:t>第二部分</w:t>
      </w:r>
      <w:r>
        <w:rPr>
          <w:rFonts w:ascii="微软雅黑" w:hAnsi="微软雅黑" w:eastAsia="微软雅黑" w:cs="微软雅黑"/>
          <w:spacing w:val="111"/>
          <w:sz w:val="44"/>
          <w:szCs w:val="44"/>
        </w:rPr>
        <w:t xml:space="preserve"> </w:t>
      </w:r>
      <w:r>
        <w:rPr>
          <w:rFonts w:ascii="宋体" w:hAnsi="宋体" w:eastAsia="宋体" w:cs="宋体"/>
          <w:sz w:val="43"/>
          <w:szCs w:val="43"/>
        </w:rPr>
        <w:t>2023</w:t>
      </w:r>
      <w:r>
        <w:rPr>
          <w:rFonts w:ascii="宋体" w:hAnsi="宋体" w:eastAsia="宋体" w:cs="宋体"/>
          <w:spacing w:val="-103"/>
          <w:sz w:val="43"/>
          <w:szCs w:val="43"/>
        </w:rPr>
        <w:t xml:space="preserve"> </w:t>
      </w:r>
      <w:r>
        <w:rPr>
          <w:rFonts w:ascii="微软雅黑" w:hAnsi="微软雅黑" w:eastAsia="微软雅黑" w:cs="微软雅黑"/>
          <w:sz w:val="44"/>
          <w:szCs w:val="44"/>
        </w:rPr>
        <w:t>年度部门决算表</w:t>
      </w:r>
    </w:p>
    <w:p w14:paraId="325BFB15">
      <w:pPr>
        <w:pStyle w:val="2"/>
        <w:spacing w:line="268" w:lineRule="auto"/>
      </w:pPr>
    </w:p>
    <w:p w14:paraId="0B27E542">
      <w:pPr>
        <w:pStyle w:val="2"/>
        <w:spacing w:line="268" w:lineRule="auto"/>
      </w:pPr>
    </w:p>
    <w:p w14:paraId="3C43FE6B">
      <w:pPr>
        <w:spacing w:before="100" w:line="224" w:lineRule="auto"/>
        <w:ind w:left="672"/>
      </w:pPr>
      <w:r>
        <w:rPr>
          <w:rFonts w:ascii="黑体" w:hAnsi="黑体" w:eastAsia="黑体" w:cs="黑体"/>
          <w:spacing w:val="7"/>
          <w:sz w:val="31"/>
          <w:szCs w:val="31"/>
        </w:rPr>
        <w:t>一、收入支出决算总表</w:t>
      </w:r>
    </w:p>
    <w:p w14:paraId="200D6593">
      <w:pPr>
        <w:bidi w:val="0"/>
        <w:rPr>
          <w:lang w:val="en-US" w:eastAsia="en-US"/>
        </w:rPr>
      </w:pPr>
    </w:p>
    <w:p w14:paraId="68A22200">
      <w:pPr>
        <w:bidi w:val="0"/>
        <w:rPr>
          <w:lang w:val="en-US" w:eastAsia="en-US"/>
        </w:rPr>
      </w:pPr>
    </w:p>
    <w:p w14:paraId="0F02E07F">
      <w:pPr>
        <w:bidi w:val="0"/>
        <w:rPr>
          <w:lang w:val="en-US" w:eastAsia="en-US"/>
        </w:rPr>
      </w:pPr>
    </w:p>
    <w:p w14:paraId="0B054853">
      <w:pPr>
        <w:keepNext w:val="0"/>
        <w:keepLines w:val="0"/>
        <w:widowControl/>
        <w:suppressLineNumbers w:val="0"/>
        <w:jc w:val="left"/>
      </w:pPr>
    </w:p>
    <w:p w14:paraId="3E680040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napToGrid w:val="0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17590" cy="5424170"/>
            <wp:effectExtent l="0" t="0" r="8890" b="1270"/>
            <wp:docPr id="12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5424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DAADF2">
      <w:pPr>
        <w:spacing w:line="224" w:lineRule="auto"/>
        <w:rPr>
          <w:rFonts w:ascii="仿宋" w:hAnsi="仿宋" w:eastAsia="仿宋" w:cs="仿宋"/>
          <w:sz w:val="31"/>
          <w:szCs w:val="31"/>
        </w:rPr>
        <w:sectPr>
          <w:footerReference r:id="rId8" w:type="default"/>
          <w:pgSz w:w="11907" w:h="16839"/>
          <w:pgMar w:top="1431" w:right="1785" w:bottom="1150" w:left="1785" w:header="0" w:footer="965" w:gutter="0"/>
          <w:cols w:space="720" w:num="1"/>
        </w:sectPr>
      </w:pPr>
    </w:p>
    <w:p w14:paraId="594B455E">
      <w:pPr>
        <w:pStyle w:val="2"/>
        <w:spacing w:line="339" w:lineRule="auto"/>
      </w:pPr>
    </w:p>
    <w:p w14:paraId="13494D50">
      <w:pPr>
        <w:pStyle w:val="2"/>
        <w:spacing w:line="340" w:lineRule="auto"/>
      </w:pPr>
    </w:p>
    <w:p w14:paraId="0541C459">
      <w:pPr>
        <w:pStyle w:val="2"/>
        <w:spacing w:line="340" w:lineRule="auto"/>
      </w:pPr>
    </w:p>
    <w:p w14:paraId="2A0206E4">
      <w:pPr>
        <w:spacing w:before="101" w:line="224" w:lineRule="auto"/>
        <w:ind w:left="672"/>
        <w:rPr>
          <w:rFonts w:ascii="黑体" w:hAnsi="黑体" w:eastAsia="黑体" w:cs="黑体"/>
          <w:spacing w:val="7"/>
          <w:sz w:val="31"/>
          <w:szCs w:val="31"/>
        </w:rPr>
      </w:pPr>
      <w:r>
        <w:rPr>
          <w:rFonts w:ascii="黑体" w:hAnsi="黑体" w:eastAsia="黑体" w:cs="黑体"/>
          <w:spacing w:val="7"/>
          <w:sz w:val="31"/>
          <w:szCs w:val="31"/>
        </w:rPr>
        <w:t>二、收入决算表</w:t>
      </w:r>
    </w:p>
    <w:p w14:paraId="70E9CDCC">
      <w:pPr>
        <w:spacing w:before="101" w:line="224" w:lineRule="auto"/>
        <w:rPr>
          <w:rFonts w:ascii="黑体" w:hAnsi="黑体" w:eastAsia="黑体" w:cs="黑体"/>
          <w:spacing w:val="7"/>
          <w:sz w:val="31"/>
          <w:szCs w:val="31"/>
        </w:rPr>
      </w:pPr>
    </w:p>
    <w:p w14:paraId="26E04618">
      <w:pPr>
        <w:spacing w:before="101" w:line="224" w:lineRule="auto"/>
        <w:ind w:left="672"/>
        <w:rPr>
          <w:rFonts w:ascii="黑体" w:hAnsi="黑体" w:eastAsia="黑体" w:cs="黑体"/>
          <w:spacing w:val="7"/>
          <w:sz w:val="31"/>
          <w:szCs w:val="31"/>
        </w:rPr>
      </w:pPr>
    </w:p>
    <w:p w14:paraId="6DB472FE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napToGrid w:val="0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35370" cy="5012690"/>
            <wp:effectExtent l="0" t="0" r="6350" b="1270"/>
            <wp:docPr id="13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35370" cy="5012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8BDE81">
      <w:pPr>
        <w:keepNext w:val="0"/>
        <w:keepLines w:val="0"/>
        <w:widowControl/>
        <w:suppressLineNumbers w:val="0"/>
        <w:jc w:val="left"/>
      </w:pPr>
    </w:p>
    <w:p w14:paraId="01DE8B1C">
      <w:pPr>
        <w:pStyle w:val="2"/>
        <w:spacing w:line="339" w:lineRule="auto"/>
      </w:pPr>
    </w:p>
    <w:p w14:paraId="0ADB4447">
      <w:pPr>
        <w:pStyle w:val="2"/>
        <w:spacing w:line="339" w:lineRule="auto"/>
      </w:pPr>
    </w:p>
    <w:p w14:paraId="5C7E63BB">
      <w:pPr>
        <w:pStyle w:val="2"/>
        <w:spacing w:line="339" w:lineRule="auto"/>
      </w:pPr>
    </w:p>
    <w:p w14:paraId="120CEF1E">
      <w:pPr>
        <w:pStyle w:val="2"/>
        <w:spacing w:line="339" w:lineRule="auto"/>
      </w:pPr>
    </w:p>
    <w:p w14:paraId="1AB33865">
      <w:pPr>
        <w:pStyle w:val="2"/>
        <w:spacing w:line="339" w:lineRule="auto"/>
      </w:pPr>
    </w:p>
    <w:p w14:paraId="77D15357">
      <w:pPr>
        <w:pStyle w:val="2"/>
        <w:spacing w:line="339" w:lineRule="auto"/>
      </w:pPr>
    </w:p>
    <w:p w14:paraId="3852D688">
      <w:pPr>
        <w:pStyle w:val="2"/>
        <w:spacing w:line="339" w:lineRule="auto"/>
      </w:pPr>
    </w:p>
    <w:p w14:paraId="276CF677">
      <w:pPr>
        <w:pStyle w:val="2"/>
        <w:spacing w:line="339" w:lineRule="auto"/>
      </w:pPr>
    </w:p>
    <w:p w14:paraId="4979E8E2">
      <w:pPr>
        <w:pStyle w:val="2"/>
        <w:spacing w:line="339" w:lineRule="auto"/>
      </w:pPr>
    </w:p>
    <w:p w14:paraId="7F1F4AD1">
      <w:pPr>
        <w:pStyle w:val="2"/>
        <w:spacing w:line="340" w:lineRule="auto"/>
      </w:pPr>
    </w:p>
    <w:p w14:paraId="3D433C12">
      <w:pPr>
        <w:pStyle w:val="2"/>
        <w:spacing w:line="340" w:lineRule="auto"/>
      </w:pPr>
    </w:p>
    <w:p w14:paraId="64FC6379">
      <w:pPr>
        <w:pStyle w:val="2"/>
        <w:spacing w:line="340" w:lineRule="auto"/>
      </w:pPr>
    </w:p>
    <w:p w14:paraId="04574B12">
      <w:pPr>
        <w:numPr>
          <w:ilvl w:val="0"/>
          <w:numId w:val="1"/>
        </w:numPr>
        <w:spacing w:before="101" w:line="224" w:lineRule="auto"/>
        <w:ind w:left="672" w:leftChars="0" w:firstLine="0" w:firstLineChars="0"/>
        <w:rPr>
          <w:rFonts w:ascii="黑体" w:hAnsi="黑体" w:eastAsia="黑体" w:cs="黑体"/>
          <w:spacing w:val="7"/>
          <w:sz w:val="31"/>
          <w:szCs w:val="31"/>
        </w:rPr>
      </w:pPr>
      <w:r>
        <w:rPr>
          <w:rFonts w:ascii="黑体" w:hAnsi="黑体" w:eastAsia="黑体" w:cs="黑体"/>
          <w:spacing w:val="7"/>
          <w:sz w:val="31"/>
          <w:szCs w:val="31"/>
        </w:rPr>
        <w:t>支出决算表</w:t>
      </w:r>
    </w:p>
    <w:p w14:paraId="30F930F8">
      <w:pPr>
        <w:numPr>
          <w:numId w:val="0"/>
        </w:numPr>
        <w:spacing w:before="101" w:line="224" w:lineRule="auto"/>
        <w:rPr>
          <w:rFonts w:ascii="黑体" w:hAnsi="黑体" w:eastAsia="黑体" w:cs="黑体"/>
          <w:spacing w:val="7"/>
          <w:sz w:val="31"/>
          <w:szCs w:val="31"/>
        </w:rPr>
      </w:pPr>
    </w:p>
    <w:p w14:paraId="1400D7F9">
      <w:pPr>
        <w:numPr>
          <w:numId w:val="0"/>
        </w:numPr>
        <w:spacing w:before="101" w:line="224" w:lineRule="auto"/>
        <w:ind w:left="672" w:leftChars="0"/>
        <w:rPr>
          <w:rFonts w:ascii="黑体" w:hAnsi="黑体" w:eastAsia="黑体" w:cs="黑体"/>
          <w:spacing w:val="7"/>
          <w:sz w:val="31"/>
          <w:szCs w:val="31"/>
        </w:rPr>
      </w:pPr>
    </w:p>
    <w:p w14:paraId="6080C134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napToGrid w:val="0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70600" cy="5850890"/>
            <wp:effectExtent l="0" t="0" r="10160" b="1270"/>
            <wp:docPr id="14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70600" cy="5850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ADF4AD">
      <w:pPr>
        <w:bidi w:val="0"/>
        <w:rPr>
          <w:rFonts w:ascii="Arial" w:hAnsi="Arial" w:eastAsia="Arial" w:cs="Arial"/>
          <w:snapToGrid w:val="0"/>
          <w:color w:val="000000"/>
          <w:kern w:val="0"/>
          <w:sz w:val="21"/>
          <w:szCs w:val="21"/>
          <w:lang w:val="en-US" w:eastAsia="en-US" w:bidi="ar-SA"/>
        </w:rPr>
      </w:pPr>
    </w:p>
    <w:p w14:paraId="5AD229A9">
      <w:pPr>
        <w:bidi w:val="0"/>
        <w:rPr>
          <w:lang w:val="en-US" w:eastAsia="en-US"/>
        </w:rPr>
      </w:pPr>
    </w:p>
    <w:p w14:paraId="1463C367">
      <w:pPr>
        <w:keepNext w:val="0"/>
        <w:keepLines w:val="0"/>
        <w:widowControl/>
        <w:suppressLineNumbers w:val="0"/>
        <w:jc w:val="left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ab/>
      </w:r>
    </w:p>
    <w:p w14:paraId="1238506B">
      <w:pPr>
        <w:keepNext w:val="0"/>
        <w:keepLines w:val="0"/>
        <w:widowControl/>
        <w:suppressLineNumbers w:val="0"/>
        <w:jc w:val="left"/>
        <w:rPr>
          <w:rFonts w:hint="eastAsia" w:eastAsia="宋体"/>
          <w:lang w:val="en-US" w:eastAsia="zh-CN"/>
        </w:rPr>
      </w:pPr>
    </w:p>
    <w:p w14:paraId="0731B8BB">
      <w:pPr>
        <w:keepNext w:val="0"/>
        <w:keepLines w:val="0"/>
        <w:widowControl/>
        <w:suppressLineNumbers w:val="0"/>
        <w:jc w:val="left"/>
        <w:rPr>
          <w:rFonts w:hint="eastAsia" w:eastAsia="宋体"/>
          <w:lang w:val="en-US" w:eastAsia="zh-CN"/>
        </w:rPr>
      </w:pPr>
    </w:p>
    <w:p w14:paraId="635F3D3F">
      <w:pPr>
        <w:keepNext w:val="0"/>
        <w:keepLines w:val="0"/>
        <w:widowControl/>
        <w:suppressLineNumbers w:val="0"/>
        <w:jc w:val="left"/>
        <w:rPr>
          <w:rFonts w:hint="eastAsia" w:eastAsia="宋体"/>
          <w:lang w:val="en-US" w:eastAsia="zh-CN"/>
        </w:rPr>
      </w:pPr>
    </w:p>
    <w:p w14:paraId="628477D9">
      <w:pPr>
        <w:keepNext w:val="0"/>
        <w:keepLines w:val="0"/>
        <w:widowControl/>
        <w:suppressLineNumbers w:val="0"/>
        <w:jc w:val="left"/>
        <w:rPr>
          <w:rFonts w:hint="eastAsia" w:eastAsia="宋体"/>
          <w:lang w:val="en-US" w:eastAsia="zh-CN"/>
        </w:rPr>
      </w:pPr>
    </w:p>
    <w:p w14:paraId="3D4B97A3">
      <w:pPr>
        <w:keepNext w:val="0"/>
        <w:keepLines w:val="0"/>
        <w:widowControl/>
        <w:suppressLineNumbers w:val="0"/>
        <w:jc w:val="left"/>
        <w:rPr>
          <w:rFonts w:hint="eastAsia" w:eastAsia="宋体"/>
          <w:lang w:val="en-US" w:eastAsia="zh-CN"/>
        </w:rPr>
      </w:pPr>
    </w:p>
    <w:p w14:paraId="59EA6A91">
      <w:pPr>
        <w:keepNext w:val="0"/>
        <w:keepLines w:val="0"/>
        <w:widowControl/>
        <w:suppressLineNumbers w:val="0"/>
        <w:jc w:val="left"/>
        <w:rPr>
          <w:rFonts w:hint="eastAsia" w:eastAsia="宋体"/>
          <w:lang w:val="en-US" w:eastAsia="zh-CN"/>
        </w:rPr>
      </w:pPr>
    </w:p>
    <w:p w14:paraId="18CFA3C0">
      <w:pPr>
        <w:keepNext w:val="0"/>
        <w:keepLines w:val="0"/>
        <w:widowControl/>
        <w:suppressLineNumbers w:val="0"/>
        <w:jc w:val="left"/>
        <w:rPr>
          <w:rFonts w:hint="eastAsia" w:eastAsia="宋体"/>
          <w:lang w:val="en-US" w:eastAsia="zh-CN"/>
        </w:rPr>
      </w:pPr>
    </w:p>
    <w:p w14:paraId="30F3409C">
      <w:pPr>
        <w:keepNext w:val="0"/>
        <w:keepLines w:val="0"/>
        <w:widowControl/>
        <w:suppressLineNumbers w:val="0"/>
        <w:jc w:val="left"/>
        <w:rPr>
          <w:rFonts w:hint="eastAsia" w:eastAsia="宋体"/>
          <w:lang w:val="en-US" w:eastAsia="zh-CN"/>
        </w:rPr>
      </w:pPr>
    </w:p>
    <w:p w14:paraId="77F40143">
      <w:pPr>
        <w:pStyle w:val="2"/>
        <w:spacing w:line="340" w:lineRule="auto"/>
      </w:pPr>
    </w:p>
    <w:p w14:paraId="5C82422E">
      <w:pPr>
        <w:pStyle w:val="2"/>
        <w:spacing w:line="340" w:lineRule="auto"/>
      </w:pPr>
    </w:p>
    <w:p w14:paraId="2A84A557">
      <w:pPr>
        <w:pStyle w:val="2"/>
        <w:spacing w:line="340" w:lineRule="auto"/>
      </w:pPr>
    </w:p>
    <w:p w14:paraId="2284DAE0">
      <w:pPr>
        <w:pStyle w:val="2"/>
        <w:spacing w:line="340" w:lineRule="auto"/>
      </w:pPr>
    </w:p>
    <w:p w14:paraId="327DEACF">
      <w:pPr>
        <w:pStyle w:val="2"/>
        <w:spacing w:line="340" w:lineRule="auto"/>
      </w:pPr>
    </w:p>
    <w:p w14:paraId="4242DE0B">
      <w:pPr>
        <w:spacing w:before="101" w:line="224" w:lineRule="auto"/>
        <w:ind w:left="686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7"/>
          <w:sz w:val="31"/>
          <w:szCs w:val="31"/>
        </w:rPr>
        <w:t>四、财政拨款收入支出决算总表</w:t>
      </w:r>
    </w:p>
    <w:p w14:paraId="573C61B2">
      <w:pPr>
        <w:pStyle w:val="2"/>
        <w:spacing w:line="245" w:lineRule="auto"/>
      </w:pPr>
    </w:p>
    <w:p w14:paraId="7C81AEA0">
      <w:pPr>
        <w:keepNext w:val="0"/>
        <w:keepLines w:val="0"/>
        <w:widowControl/>
        <w:suppressLineNumbers w:val="0"/>
        <w:jc w:val="left"/>
      </w:pPr>
    </w:p>
    <w:p w14:paraId="777A0BCC">
      <w:pPr>
        <w:bidi w:val="0"/>
      </w:pPr>
    </w:p>
    <w:p w14:paraId="43914E4E">
      <w:pPr>
        <w:bidi w:val="0"/>
      </w:pPr>
    </w:p>
    <w:p w14:paraId="0DFEC4A6">
      <w:pPr>
        <w:keepNext w:val="0"/>
        <w:keepLines w:val="0"/>
        <w:widowControl/>
        <w:suppressLineNumbers w:val="0"/>
        <w:jc w:val="left"/>
      </w:pPr>
      <w:r>
        <w:rPr>
          <w:rFonts w:hint="eastAsia" w:eastAsia="宋体"/>
          <w:lang w:eastAsia="zh-CN"/>
        </w:rPr>
        <w:tab/>
      </w:r>
    </w:p>
    <w:p w14:paraId="7361E642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napToGrid w:val="0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34735" cy="4828540"/>
            <wp:effectExtent l="0" t="0" r="6985" b="2540"/>
            <wp:docPr id="16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34735" cy="4828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3572E9">
      <w:pPr>
        <w:tabs>
          <w:tab w:val="left" w:pos="612"/>
        </w:tabs>
        <w:bidi w:val="0"/>
        <w:jc w:val="left"/>
        <w:rPr>
          <w:rFonts w:ascii="仿宋" w:hAnsi="仿宋" w:eastAsia="仿宋" w:cs="仿宋"/>
          <w:sz w:val="31"/>
          <w:szCs w:val="31"/>
        </w:rPr>
        <w:sectPr>
          <w:footerReference r:id="rId9" w:type="default"/>
          <w:pgSz w:w="11907" w:h="16839"/>
          <w:pgMar w:top="1431" w:right="1785" w:bottom="1153" w:left="1785" w:header="0" w:footer="965" w:gutter="0"/>
          <w:cols w:space="720" w:num="1"/>
        </w:sectPr>
      </w:pPr>
    </w:p>
    <w:p w14:paraId="0619C420">
      <w:pPr>
        <w:pStyle w:val="2"/>
        <w:spacing w:line="339" w:lineRule="auto"/>
      </w:pPr>
    </w:p>
    <w:p w14:paraId="350D4BFC">
      <w:pPr>
        <w:pStyle w:val="2"/>
        <w:spacing w:line="339" w:lineRule="auto"/>
      </w:pPr>
    </w:p>
    <w:p w14:paraId="28BB52AC">
      <w:pPr>
        <w:pStyle w:val="2"/>
        <w:spacing w:line="339" w:lineRule="auto"/>
      </w:pPr>
    </w:p>
    <w:p w14:paraId="11AC5D41">
      <w:pPr>
        <w:spacing w:before="100" w:line="224" w:lineRule="auto"/>
        <w:ind w:left="676"/>
      </w:pPr>
      <w:r>
        <w:rPr>
          <w:rFonts w:ascii="黑体" w:hAnsi="黑体" w:eastAsia="黑体" w:cs="黑体"/>
          <w:spacing w:val="8"/>
          <w:sz w:val="31"/>
          <w:szCs w:val="31"/>
        </w:rPr>
        <w:t>五、一般公共预算财政拨款支出决算</w:t>
      </w:r>
    </w:p>
    <w:p w14:paraId="5A02AE92">
      <w:pPr>
        <w:pStyle w:val="2"/>
        <w:spacing w:line="268" w:lineRule="auto"/>
      </w:pPr>
    </w:p>
    <w:p w14:paraId="1135C155">
      <w:pPr>
        <w:pStyle w:val="2"/>
        <w:spacing w:line="268" w:lineRule="auto"/>
      </w:pPr>
    </w:p>
    <w:p w14:paraId="7C297288">
      <w:pPr>
        <w:pStyle w:val="2"/>
        <w:spacing w:line="268" w:lineRule="auto"/>
      </w:pPr>
    </w:p>
    <w:p w14:paraId="63B0F380">
      <w:pPr>
        <w:pStyle w:val="2"/>
        <w:spacing w:line="268" w:lineRule="auto"/>
      </w:pPr>
    </w:p>
    <w:p w14:paraId="7D9DE27D">
      <w:pPr>
        <w:keepNext w:val="0"/>
        <w:keepLines w:val="0"/>
        <w:widowControl/>
        <w:suppressLineNumbers w:val="0"/>
        <w:jc w:val="left"/>
      </w:pPr>
    </w:p>
    <w:p w14:paraId="5B1A1F89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napToGrid w:val="0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960745" cy="4573905"/>
            <wp:effectExtent l="0" t="0" r="13335" b="13335"/>
            <wp:docPr id="17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60745" cy="4573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B1F444B">
      <w:pPr>
        <w:pStyle w:val="2"/>
        <w:spacing w:line="268" w:lineRule="auto"/>
      </w:pPr>
    </w:p>
    <w:p w14:paraId="1109BFF9">
      <w:pPr>
        <w:pStyle w:val="2"/>
        <w:spacing w:line="268" w:lineRule="auto"/>
      </w:pPr>
    </w:p>
    <w:p w14:paraId="5C172D34">
      <w:pPr>
        <w:pStyle w:val="2"/>
        <w:spacing w:line="339" w:lineRule="auto"/>
      </w:pPr>
    </w:p>
    <w:p w14:paraId="3F919D1F">
      <w:pPr>
        <w:pStyle w:val="2"/>
        <w:spacing w:line="339" w:lineRule="auto"/>
      </w:pPr>
    </w:p>
    <w:p w14:paraId="114D7A73">
      <w:pPr>
        <w:pStyle w:val="2"/>
        <w:spacing w:line="339" w:lineRule="auto"/>
      </w:pPr>
    </w:p>
    <w:p w14:paraId="7401D4C4">
      <w:pPr>
        <w:pStyle w:val="2"/>
        <w:spacing w:line="339" w:lineRule="auto"/>
      </w:pPr>
    </w:p>
    <w:p w14:paraId="732E3832">
      <w:pPr>
        <w:pStyle w:val="2"/>
        <w:spacing w:line="339" w:lineRule="auto"/>
      </w:pPr>
    </w:p>
    <w:p w14:paraId="631B071D">
      <w:pPr>
        <w:pStyle w:val="2"/>
        <w:spacing w:line="339" w:lineRule="auto"/>
      </w:pPr>
    </w:p>
    <w:p w14:paraId="2E98B508">
      <w:pPr>
        <w:pStyle w:val="2"/>
        <w:spacing w:line="339" w:lineRule="auto"/>
      </w:pPr>
    </w:p>
    <w:p w14:paraId="6D5BDCD3">
      <w:pPr>
        <w:pStyle w:val="2"/>
        <w:spacing w:line="339" w:lineRule="auto"/>
      </w:pPr>
    </w:p>
    <w:p w14:paraId="710110AB">
      <w:pPr>
        <w:pStyle w:val="2"/>
        <w:spacing w:line="339" w:lineRule="auto"/>
      </w:pPr>
    </w:p>
    <w:p w14:paraId="08BB90CA">
      <w:pPr>
        <w:pStyle w:val="2"/>
        <w:spacing w:line="339" w:lineRule="auto"/>
      </w:pPr>
    </w:p>
    <w:p w14:paraId="4999004E">
      <w:pPr>
        <w:spacing w:before="100" w:line="224" w:lineRule="auto"/>
        <w:ind w:left="677"/>
        <w:rPr>
          <w:rFonts w:ascii="黑体" w:hAnsi="黑体" w:eastAsia="黑体" w:cs="黑体"/>
          <w:spacing w:val="8"/>
          <w:sz w:val="31"/>
          <w:szCs w:val="31"/>
        </w:rPr>
      </w:pPr>
      <w:r>
        <w:rPr>
          <w:rFonts w:ascii="黑体" w:hAnsi="黑体" w:eastAsia="黑体" w:cs="黑体"/>
          <w:spacing w:val="8"/>
          <w:sz w:val="31"/>
          <w:szCs w:val="31"/>
        </w:rPr>
        <w:t>六、一般公共预算财政拨款基本支出决算明细表</w:t>
      </w:r>
    </w:p>
    <w:p w14:paraId="18E58946">
      <w:pPr>
        <w:keepNext w:val="0"/>
        <w:keepLines w:val="0"/>
        <w:widowControl/>
        <w:suppressLineNumbers w:val="0"/>
        <w:jc w:val="left"/>
      </w:pPr>
    </w:p>
    <w:p w14:paraId="0824AFD7">
      <w:pPr>
        <w:keepNext w:val="0"/>
        <w:keepLines w:val="0"/>
        <w:widowControl/>
        <w:suppressLineNumbers w:val="0"/>
        <w:jc w:val="left"/>
      </w:pPr>
    </w:p>
    <w:p w14:paraId="7F5EA046">
      <w:pPr>
        <w:keepNext w:val="0"/>
        <w:keepLines w:val="0"/>
        <w:widowControl/>
        <w:suppressLineNumbers w:val="0"/>
        <w:jc w:val="left"/>
      </w:pPr>
    </w:p>
    <w:p w14:paraId="3B515073">
      <w:pPr>
        <w:bidi w:val="0"/>
        <w:rPr>
          <w:rFonts w:ascii="Arial" w:hAnsi="Arial" w:eastAsia="Arial" w:cs="Arial"/>
          <w:snapToGrid w:val="0"/>
          <w:color w:val="000000"/>
          <w:kern w:val="0"/>
          <w:sz w:val="21"/>
          <w:szCs w:val="21"/>
          <w:lang w:val="en-US" w:eastAsia="en-US" w:bidi="ar-SA"/>
        </w:rPr>
      </w:pPr>
    </w:p>
    <w:p w14:paraId="1880A6E4">
      <w:pPr>
        <w:bidi w:val="0"/>
        <w:rPr>
          <w:lang w:val="en-US" w:eastAsia="en-US"/>
        </w:rPr>
      </w:pPr>
    </w:p>
    <w:p w14:paraId="73D8143C">
      <w:pPr>
        <w:keepNext w:val="0"/>
        <w:keepLines w:val="0"/>
        <w:widowControl/>
        <w:suppressLineNumbers w:val="0"/>
        <w:jc w:val="left"/>
      </w:pPr>
      <w:r>
        <w:rPr>
          <w:rFonts w:hint="eastAsia" w:eastAsia="宋体"/>
          <w:lang w:val="en-US" w:eastAsia="zh-CN"/>
        </w:rPr>
        <w:tab/>
      </w:r>
      <w:r>
        <w:rPr>
          <w:rFonts w:ascii="宋体" w:hAnsi="宋体" w:eastAsia="宋体" w:cs="宋体"/>
          <w:snapToGrid w:val="0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14415" cy="3865880"/>
            <wp:effectExtent l="0" t="0" r="12065" b="5080"/>
            <wp:docPr id="19" name="图片 1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3865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6C527E3">
      <w:pPr>
        <w:pStyle w:val="2"/>
        <w:spacing w:line="339" w:lineRule="auto"/>
      </w:pPr>
    </w:p>
    <w:p w14:paraId="08014486">
      <w:pPr>
        <w:pStyle w:val="2"/>
        <w:spacing w:line="340" w:lineRule="auto"/>
      </w:pPr>
    </w:p>
    <w:p w14:paraId="15C656F8">
      <w:pPr>
        <w:spacing w:before="101" w:line="224" w:lineRule="auto"/>
        <w:ind w:left="666"/>
      </w:pPr>
      <w:r>
        <w:rPr>
          <w:rFonts w:ascii="黑体" w:hAnsi="黑体" w:eastAsia="黑体" w:cs="黑体"/>
          <w:spacing w:val="8"/>
          <w:sz w:val="31"/>
          <w:szCs w:val="31"/>
        </w:rPr>
        <w:t>七、政府性基金预算财政拨款收入支出决算表</w:t>
      </w:r>
    </w:p>
    <w:p w14:paraId="28AD6E2A">
      <w:pPr>
        <w:pStyle w:val="2"/>
        <w:spacing w:line="270" w:lineRule="auto"/>
      </w:pPr>
    </w:p>
    <w:p w14:paraId="1CA26659">
      <w:pPr>
        <w:keepNext w:val="0"/>
        <w:keepLines w:val="0"/>
        <w:widowControl/>
        <w:suppressLineNumbers w:val="0"/>
        <w:jc w:val="left"/>
      </w:pPr>
    </w:p>
    <w:p w14:paraId="5B028933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napToGrid w:val="0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23940" cy="2087880"/>
            <wp:effectExtent l="0" t="0" r="2540" b="0"/>
            <wp:docPr id="20" name="图片 1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 descr="IMG_2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3940" cy="208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BDEBB48">
      <w:pPr>
        <w:pStyle w:val="2"/>
        <w:spacing w:line="270" w:lineRule="auto"/>
      </w:pPr>
    </w:p>
    <w:p w14:paraId="53787158">
      <w:pPr>
        <w:pStyle w:val="2"/>
        <w:spacing w:line="271" w:lineRule="auto"/>
      </w:pPr>
    </w:p>
    <w:p w14:paraId="1E9C92C0">
      <w:pPr>
        <w:pStyle w:val="2"/>
        <w:spacing w:line="339" w:lineRule="auto"/>
      </w:pPr>
    </w:p>
    <w:p w14:paraId="0527280C">
      <w:pPr>
        <w:pStyle w:val="2"/>
        <w:spacing w:line="340" w:lineRule="auto"/>
      </w:pPr>
    </w:p>
    <w:p w14:paraId="62315A42">
      <w:pPr>
        <w:spacing w:before="101" w:line="224" w:lineRule="auto"/>
        <w:ind w:left="667"/>
      </w:pPr>
      <w:r>
        <w:rPr>
          <w:rFonts w:ascii="黑体" w:hAnsi="黑体" w:eastAsia="黑体" w:cs="黑体"/>
          <w:spacing w:val="8"/>
          <w:sz w:val="31"/>
          <w:szCs w:val="31"/>
        </w:rPr>
        <w:t>八、国有资本经营预算财政拨款支出决算表</w:t>
      </w:r>
    </w:p>
    <w:p w14:paraId="084DC3C8">
      <w:pPr>
        <w:pStyle w:val="2"/>
        <w:spacing w:line="253" w:lineRule="auto"/>
      </w:pPr>
    </w:p>
    <w:p w14:paraId="54F4EF47">
      <w:pPr>
        <w:keepNext w:val="0"/>
        <w:keepLines w:val="0"/>
        <w:widowControl/>
        <w:suppressLineNumbers w:val="0"/>
        <w:jc w:val="left"/>
      </w:pPr>
    </w:p>
    <w:p w14:paraId="60063FA3">
      <w:pPr>
        <w:pStyle w:val="2"/>
        <w:spacing w:line="253" w:lineRule="auto"/>
      </w:pPr>
    </w:p>
    <w:p w14:paraId="7C2A8EF9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napToGrid w:val="0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07430" cy="1826260"/>
            <wp:effectExtent l="0" t="0" r="3810" b="2540"/>
            <wp:docPr id="21" name="图片 2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 descr="IMG_2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182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14F814">
      <w:pPr>
        <w:pStyle w:val="2"/>
        <w:spacing w:line="253" w:lineRule="auto"/>
      </w:pPr>
    </w:p>
    <w:p w14:paraId="5FE32C3A">
      <w:pPr>
        <w:pStyle w:val="2"/>
        <w:spacing w:line="339" w:lineRule="auto"/>
      </w:pPr>
    </w:p>
    <w:p w14:paraId="758F4B13">
      <w:pPr>
        <w:pStyle w:val="2"/>
        <w:spacing w:line="339" w:lineRule="auto"/>
      </w:pPr>
    </w:p>
    <w:p w14:paraId="53B97E93">
      <w:pPr>
        <w:pStyle w:val="2"/>
        <w:spacing w:line="339" w:lineRule="auto"/>
      </w:pPr>
    </w:p>
    <w:p w14:paraId="2ADC90CF">
      <w:pPr>
        <w:pStyle w:val="2"/>
        <w:spacing w:line="339" w:lineRule="auto"/>
      </w:pPr>
    </w:p>
    <w:p w14:paraId="07FCEBD9">
      <w:pPr>
        <w:pStyle w:val="2"/>
        <w:spacing w:line="339" w:lineRule="auto"/>
      </w:pPr>
    </w:p>
    <w:p w14:paraId="7A752EF3">
      <w:pPr>
        <w:pStyle w:val="2"/>
        <w:spacing w:line="339" w:lineRule="auto"/>
      </w:pPr>
    </w:p>
    <w:p w14:paraId="688E7099">
      <w:pPr>
        <w:pStyle w:val="2"/>
        <w:spacing w:line="340" w:lineRule="auto"/>
      </w:pPr>
    </w:p>
    <w:p w14:paraId="487D2F3C">
      <w:pPr>
        <w:spacing w:before="101" w:line="224" w:lineRule="auto"/>
        <w:ind w:left="675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8"/>
          <w:sz w:val="31"/>
          <w:szCs w:val="31"/>
        </w:rPr>
        <w:t>九、财政拨款“三公”经费支出决算表</w:t>
      </w:r>
    </w:p>
    <w:p w14:paraId="3B529D77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napToGrid w:val="0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94730" cy="1666240"/>
            <wp:effectExtent l="0" t="0" r="1270" b="10160"/>
            <wp:docPr id="22" name="图片 2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94730" cy="1666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D89EE5B">
      <w:pPr>
        <w:pStyle w:val="2"/>
        <w:spacing w:line="339" w:lineRule="auto"/>
      </w:pPr>
    </w:p>
    <w:p w14:paraId="63307D86">
      <w:pPr>
        <w:pStyle w:val="2"/>
        <w:spacing w:line="339" w:lineRule="auto"/>
      </w:pPr>
    </w:p>
    <w:p w14:paraId="25FBB4D3">
      <w:pPr>
        <w:pStyle w:val="2"/>
        <w:spacing w:line="339" w:lineRule="auto"/>
      </w:pPr>
    </w:p>
    <w:p w14:paraId="6CD23FB6">
      <w:pPr>
        <w:pStyle w:val="2"/>
        <w:spacing w:line="339" w:lineRule="auto"/>
      </w:pPr>
    </w:p>
    <w:p w14:paraId="2994367F">
      <w:pPr>
        <w:pStyle w:val="2"/>
        <w:spacing w:line="339" w:lineRule="auto"/>
      </w:pPr>
    </w:p>
    <w:p w14:paraId="29045F9C">
      <w:pPr>
        <w:pStyle w:val="2"/>
        <w:spacing w:line="339" w:lineRule="auto"/>
      </w:pPr>
    </w:p>
    <w:p w14:paraId="7DD3AE39">
      <w:pPr>
        <w:pStyle w:val="2"/>
        <w:spacing w:line="339" w:lineRule="auto"/>
      </w:pPr>
    </w:p>
    <w:p w14:paraId="2EB1A687">
      <w:pPr>
        <w:spacing w:before="100" w:line="224" w:lineRule="auto"/>
        <w:ind w:left="30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8"/>
          <w:sz w:val="31"/>
          <w:szCs w:val="31"/>
        </w:rPr>
        <w:t>十、部门预算项目支出绩效自评表</w:t>
      </w:r>
    </w:p>
    <w:p w14:paraId="13A02ECF">
      <w:pPr>
        <w:pStyle w:val="2"/>
        <w:spacing w:line="261" w:lineRule="auto"/>
      </w:pPr>
    </w:p>
    <w:p w14:paraId="054100B2">
      <w:pPr>
        <w:pStyle w:val="2"/>
        <w:spacing w:line="261" w:lineRule="auto"/>
      </w:pPr>
    </w:p>
    <w:p w14:paraId="6BD30440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napToGrid w:val="0"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969510" cy="9687560"/>
            <wp:effectExtent l="0" t="0" r="13970" b="5080"/>
            <wp:docPr id="1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5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69510" cy="9687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D63595">
      <w:pPr>
        <w:bidi w:val="0"/>
        <w:jc w:val="left"/>
        <w:rPr>
          <w:rFonts w:ascii="Arial" w:hAnsi="Arial" w:eastAsia="Arial" w:cs="Arial"/>
          <w:snapToGrid w:val="0"/>
          <w:color w:val="000000"/>
          <w:kern w:val="0"/>
          <w:sz w:val="21"/>
          <w:szCs w:val="21"/>
          <w:lang w:val="en-US" w:eastAsia="en-US" w:bidi="ar-SA"/>
        </w:rPr>
        <w:sectPr>
          <w:footerReference r:id="rId10" w:type="default"/>
          <w:pgSz w:w="11907" w:h="16839"/>
          <w:pgMar w:top="1431" w:right="1785" w:bottom="1153" w:left="1785" w:header="0" w:footer="965" w:gutter="0"/>
          <w:cols w:space="720" w:num="1"/>
        </w:sectPr>
      </w:pPr>
    </w:p>
    <w:p w14:paraId="2CC92877">
      <w:pPr>
        <w:spacing w:before="225" w:line="443" w:lineRule="exact"/>
        <w:jc w:val="center"/>
        <w:outlineLvl w:val="0"/>
        <w:rPr>
          <w:rFonts w:ascii="微软雅黑" w:hAnsi="微软雅黑" w:eastAsia="微软雅黑" w:cs="微软雅黑"/>
          <w:sz w:val="43"/>
          <w:szCs w:val="43"/>
        </w:rPr>
      </w:pPr>
      <w:r>
        <w:rPr>
          <w:rFonts w:ascii="微软雅黑" w:hAnsi="微软雅黑" w:eastAsia="微软雅黑" w:cs="微软雅黑"/>
          <w:spacing w:val="5"/>
          <w:position w:val="-2"/>
          <w:sz w:val="43"/>
          <w:szCs w:val="43"/>
        </w:rPr>
        <w:t>第三部分</w:t>
      </w:r>
      <w:r>
        <w:rPr>
          <w:rFonts w:ascii="微软雅黑" w:hAnsi="微软雅黑" w:eastAsia="微软雅黑" w:cs="微软雅黑"/>
          <w:spacing w:val="103"/>
          <w:position w:val="-2"/>
          <w:sz w:val="43"/>
          <w:szCs w:val="43"/>
        </w:rPr>
        <w:t xml:space="preserve"> </w:t>
      </w:r>
      <w:r>
        <w:rPr>
          <w:rFonts w:ascii="微软雅黑" w:hAnsi="微软雅黑" w:eastAsia="微软雅黑" w:cs="微软雅黑"/>
          <w:spacing w:val="5"/>
          <w:position w:val="-2"/>
          <w:sz w:val="43"/>
          <w:szCs w:val="43"/>
        </w:rPr>
        <w:t>2023年度部门决算情况说明</w:t>
      </w:r>
    </w:p>
    <w:p w14:paraId="70821203">
      <w:pPr>
        <w:pStyle w:val="2"/>
        <w:spacing w:line="314" w:lineRule="auto"/>
        <w:jc w:val="center"/>
      </w:pPr>
    </w:p>
    <w:p w14:paraId="18D5D5E8">
      <w:pPr>
        <w:pStyle w:val="2"/>
        <w:spacing w:line="314" w:lineRule="auto"/>
      </w:pPr>
    </w:p>
    <w:p w14:paraId="33ED6019">
      <w:pPr>
        <w:pStyle w:val="2"/>
        <w:spacing w:line="315" w:lineRule="auto"/>
      </w:pPr>
    </w:p>
    <w:p w14:paraId="05D1B8AC">
      <w:pPr>
        <w:numPr>
          <w:ilvl w:val="0"/>
          <w:numId w:val="2"/>
        </w:numPr>
        <w:spacing w:before="101" w:line="224" w:lineRule="auto"/>
        <w:ind w:left="672"/>
        <w:rPr>
          <w:rFonts w:ascii="黑体" w:hAnsi="黑体" w:eastAsia="黑体" w:cs="黑体"/>
          <w:spacing w:val="8"/>
          <w:sz w:val="31"/>
          <w:szCs w:val="31"/>
        </w:rPr>
      </w:pPr>
      <w:r>
        <w:rPr>
          <w:rFonts w:ascii="黑体" w:hAnsi="黑体" w:eastAsia="黑体" w:cs="黑体"/>
          <w:spacing w:val="8"/>
          <w:sz w:val="31"/>
          <w:szCs w:val="31"/>
        </w:rPr>
        <w:t>收入支出决算总体情况说明</w:t>
      </w:r>
    </w:p>
    <w:p w14:paraId="2C75C270">
      <w:pPr>
        <w:numPr>
          <w:numId w:val="0"/>
        </w:numPr>
        <w:spacing w:before="101" w:line="224" w:lineRule="auto"/>
        <w:rPr>
          <w:rFonts w:ascii="黑体" w:hAnsi="黑体" w:eastAsia="黑体" w:cs="黑体"/>
          <w:spacing w:val="8"/>
          <w:sz w:val="31"/>
          <w:szCs w:val="31"/>
        </w:rPr>
      </w:pPr>
    </w:p>
    <w:p w14:paraId="18BFA2BD">
      <w:pPr>
        <w:spacing w:line="360" w:lineRule="auto"/>
        <w:ind w:firstLine="640"/>
        <w:rPr>
          <w:rFonts w:hint="eastAsia" w:ascii="仿宋" w:hAnsi="仿宋" w:eastAsia="仿宋"/>
          <w:sz w:val="32"/>
          <w:szCs w:val="30"/>
          <w:highlight w:val="none"/>
          <w:lang w:eastAsia="zh-CN"/>
        </w:rPr>
      </w:pPr>
      <w:r>
        <w:rPr>
          <w:rFonts w:hint="eastAsia" w:ascii="仿宋" w:hAnsi="仿宋" w:eastAsia="仿宋"/>
          <w:sz w:val="32"/>
        </w:rPr>
        <w:t xml:space="preserve"> </w:t>
      </w:r>
      <w:r>
        <w:rPr>
          <w:rFonts w:hint="eastAsia" w:ascii="仿宋" w:hAnsi="仿宋" w:eastAsia="仿宋"/>
          <w:sz w:val="32"/>
          <w:highlight w:val="none"/>
        </w:rPr>
        <w:t xml:space="preserve"> 20</w:t>
      </w:r>
      <w:r>
        <w:rPr>
          <w:rFonts w:hint="eastAsia" w:ascii="仿宋" w:hAnsi="仿宋" w:eastAsia="仿宋"/>
          <w:sz w:val="32"/>
          <w:highlight w:val="none"/>
          <w:lang w:val="en-US" w:eastAsia="zh-CN"/>
        </w:rPr>
        <w:t>23</w:t>
      </w:r>
      <w:r>
        <w:rPr>
          <w:rFonts w:hint="eastAsia" w:ascii="仿宋" w:hAnsi="仿宋" w:eastAsia="仿宋"/>
          <w:sz w:val="32"/>
          <w:highlight w:val="none"/>
        </w:rPr>
        <w:t>年度收</w:t>
      </w:r>
      <w:r>
        <w:rPr>
          <w:rFonts w:hint="eastAsia" w:ascii="仿宋" w:hAnsi="仿宋" w:eastAsia="仿宋"/>
          <w:sz w:val="32"/>
          <w:highlight w:val="none"/>
          <w:lang w:eastAsia="zh-CN"/>
        </w:rPr>
        <w:t>入</w:t>
      </w:r>
      <w:r>
        <w:rPr>
          <w:rFonts w:hint="eastAsia" w:ascii="仿宋" w:hAnsi="仿宋" w:eastAsia="仿宋"/>
          <w:sz w:val="32"/>
          <w:highlight w:val="none"/>
          <w:lang w:val="en-US" w:eastAsia="zh-CN"/>
        </w:rPr>
        <w:t>2139.20万元</w:t>
      </w:r>
      <w:r>
        <w:rPr>
          <w:rFonts w:hint="eastAsia" w:ascii="仿宋" w:hAnsi="仿宋" w:eastAsia="仿宋"/>
          <w:sz w:val="32"/>
          <w:highlight w:val="none"/>
        </w:rPr>
        <w:t>、</w:t>
      </w:r>
      <w:r>
        <w:rPr>
          <w:rFonts w:hint="eastAsia" w:ascii="仿宋" w:hAnsi="仿宋" w:eastAsia="仿宋"/>
          <w:sz w:val="32"/>
          <w:highlight w:val="none"/>
          <w:lang w:eastAsia="zh-CN"/>
        </w:rPr>
        <w:t>支出</w:t>
      </w:r>
      <w:r>
        <w:rPr>
          <w:rFonts w:hint="eastAsia" w:ascii="仿宋" w:hAnsi="仿宋" w:eastAsia="仿宋"/>
          <w:sz w:val="32"/>
          <w:highlight w:val="none"/>
          <w:lang w:val="en-US" w:eastAsia="zh-CN"/>
        </w:rPr>
        <w:t>2139.20</w:t>
      </w:r>
      <w:r>
        <w:rPr>
          <w:rFonts w:hint="eastAsia" w:ascii="仿宋" w:hAnsi="仿宋" w:eastAsia="仿宋"/>
          <w:sz w:val="32"/>
          <w:szCs w:val="30"/>
          <w:highlight w:val="none"/>
        </w:rPr>
        <w:t>万元。与20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22</w:t>
      </w:r>
      <w:r>
        <w:rPr>
          <w:rFonts w:hint="eastAsia" w:ascii="仿宋" w:hAnsi="仿宋" w:eastAsia="仿宋"/>
          <w:sz w:val="32"/>
          <w:szCs w:val="30"/>
          <w:highlight w:val="none"/>
        </w:rPr>
        <w:t>年相比，收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入减少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338.61万元</w:t>
      </w:r>
      <w:r>
        <w:rPr>
          <w:rFonts w:hint="eastAsia" w:ascii="仿宋" w:hAnsi="仿宋" w:eastAsia="仿宋"/>
          <w:sz w:val="32"/>
          <w:szCs w:val="30"/>
          <w:highlight w:val="none"/>
        </w:rPr>
        <w:t>、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下降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13.66；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支出减少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339.65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万元，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下降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13.7</w:t>
      </w:r>
      <w:r>
        <w:rPr>
          <w:rFonts w:hint="eastAsia" w:ascii="仿宋" w:hAnsi="仿宋" w:eastAsia="仿宋"/>
          <w:sz w:val="32"/>
          <w:szCs w:val="30"/>
          <w:highlight w:val="none"/>
        </w:rPr>
        <w:t>%。主要原因：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项目支出减少。</w:t>
      </w:r>
    </w:p>
    <w:p w14:paraId="08F4E070">
      <w:pPr>
        <w:pStyle w:val="2"/>
        <w:spacing w:line="260" w:lineRule="auto"/>
      </w:pPr>
    </w:p>
    <w:p w14:paraId="2FC96065">
      <w:pPr>
        <w:numPr>
          <w:ilvl w:val="0"/>
          <w:numId w:val="2"/>
        </w:numPr>
        <w:spacing w:before="50" w:line="224" w:lineRule="auto"/>
        <w:ind w:left="672" w:leftChars="0" w:firstLine="0" w:firstLineChars="0"/>
        <w:rPr>
          <w:rFonts w:ascii="黑体" w:hAnsi="黑体" w:eastAsia="黑体" w:cs="黑体"/>
          <w:spacing w:val="8"/>
          <w:sz w:val="31"/>
          <w:szCs w:val="31"/>
        </w:rPr>
      </w:pPr>
      <w:r>
        <w:rPr>
          <w:rFonts w:ascii="黑体" w:hAnsi="黑体" w:eastAsia="黑体" w:cs="黑体"/>
          <w:spacing w:val="8"/>
          <w:sz w:val="31"/>
          <w:szCs w:val="31"/>
        </w:rPr>
        <w:t>收入决算情况说明</w:t>
      </w:r>
    </w:p>
    <w:p w14:paraId="38E74509">
      <w:pPr>
        <w:numPr>
          <w:numId w:val="0"/>
        </w:numPr>
        <w:spacing w:before="50" w:line="224" w:lineRule="auto"/>
        <w:ind w:left="672" w:leftChars="0"/>
        <w:rPr>
          <w:rFonts w:ascii="黑体" w:hAnsi="黑体" w:eastAsia="黑体" w:cs="黑体"/>
          <w:spacing w:val="8"/>
          <w:sz w:val="31"/>
          <w:szCs w:val="31"/>
        </w:rPr>
      </w:pPr>
    </w:p>
    <w:p w14:paraId="6135A657">
      <w:pPr>
        <w:spacing w:line="360" w:lineRule="auto"/>
        <w:rPr>
          <w:rFonts w:hint="eastAsia" w:ascii="仿宋" w:hAnsi="仿宋" w:eastAsia="仿宋"/>
          <w:sz w:val="32"/>
        </w:rPr>
      </w:pPr>
      <w:r>
        <w:rPr>
          <w:rFonts w:hint="eastAsia" w:ascii="仿宋" w:hAnsi="仿宋" w:eastAsia="仿宋"/>
          <w:sz w:val="32"/>
        </w:rPr>
        <w:t xml:space="preserve"> </w:t>
      </w:r>
      <w:r>
        <w:rPr>
          <w:rFonts w:hint="eastAsia" w:ascii="仿宋" w:hAnsi="仿宋" w:eastAsia="仿宋"/>
          <w:sz w:val="32"/>
          <w:lang w:val="en-US" w:eastAsia="zh-CN"/>
        </w:rPr>
        <w:t xml:space="preserve">  </w:t>
      </w:r>
      <w:r>
        <w:rPr>
          <w:rFonts w:hint="eastAsia" w:ascii="仿宋" w:hAnsi="仿宋" w:eastAsia="仿宋"/>
          <w:sz w:val="32"/>
        </w:rPr>
        <w:t xml:space="preserve">本年收入合计 </w:t>
      </w:r>
      <w:r>
        <w:rPr>
          <w:rFonts w:hint="eastAsia" w:ascii="仿宋" w:hAnsi="仿宋" w:eastAsia="仿宋"/>
          <w:sz w:val="32"/>
          <w:lang w:val="en-US" w:eastAsia="zh-CN"/>
        </w:rPr>
        <w:t>2139.20</w:t>
      </w:r>
      <w:r>
        <w:rPr>
          <w:rFonts w:hint="eastAsia" w:ascii="仿宋" w:hAnsi="仿宋" w:eastAsia="仿宋"/>
          <w:sz w:val="32"/>
        </w:rPr>
        <w:t xml:space="preserve"> 万元，其中：财政拨款收入 </w:t>
      </w:r>
      <w:r>
        <w:rPr>
          <w:rFonts w:hint="eastAsia" w:ascii="仿宋" w:hAnsi="仿宋" w:eastAsia="仿宋"/>
          <w:sz w:val="32"/>
          <w:lang w:val="en-US" w:eastAsia="zh-CN"/>
        </w:rPr>
        <w:t>2139.11</w:t>
      </w:r>
      <w:r>
        <w:rPr>
          <w:rFonts w:hint="eastAsia" w:ascii="仿宋" w:hAnsi="仿宋" w:eastAsia="仿宋"/>
          <w:sz w:val="32"/>
        </w:rPr>
        <w:t>万元，占</w:t>
      </w:r>
      <w:r>
        <w:rPr>
          <w:rFonts w:hint="eastAsia" w:ascii="仿宋" w:hAnsi="仿宋" w:eastAsia="仿宋"/>
          <w:sz w:val="32"/>
          <w:lang w:val="en-US" w:eastAsia="zh-CN"/>
        </w:rPr>
        <w:t>99.99</w:t>
      </w:r>
      <w:r>
        <w:rPr>
          <w:rFonts w:hint="eastAsia" w:ascii="仿宋" w:hAnsi="仿宋" w:eastAsia="仿宋"/>
          <w:sz w:val="32"/>
        </w:rPr>
        <w:t xml:space="preserve"> %；上级补助收入 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>万元，占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 xml:space="preserve"> %；事业收入 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 xml:space="preserve"> 万元，占 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 xml:space="preserve"> %；经营收入 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 xml:space="preserve"> 万元，占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 xml:space="preserve"> %；附属单位上缴收入 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 xml:space="preserve"> 万元，占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 xml:space="preserve"> %；其他收入 </w:t>
      </w:r>
      <w:r>
        <w:rPr>
          <w:rFonts w:hint="eastAsia" w:ascii="仿宋" w:hAnsi="仿宋" w:eastAsia="仿宋"/>
          <w:sz w:val="32"/>
          <w:lang w:val="en-US" w:eastAsia="zh-CN"/>
        </w:rPr>
        <w:t>0.09</w:t>
      </w:r>
      <w:r>
        <w:rPr>
          <w:rFonts w:hint="eastAsia" w:ascii="仿宋" w:hAnsi="仿宋" w:eastAsia="仿宋"/>
          <w:sz w:val="32"/>
        </w:rPr>
        <w:t xml:space="preserve"> 万元，占</w:t>
      </w:r>
      <w:r>
        <w:rPr>
          <w:rFonts w:hint="eastAsia" w:ascii="仿宋" w:hAnsi="仿宋" w:eastAsia="仿宋"/>
          <w:sz w:val="32"/>
          <w:lang w:val="en-US" w:eastAsia="zh-CN"/>
        </w:rPr>
        <w:t>0.01</w:t>
      </w:r>
      <w:r>
        <w:rPr>
          <w:rFonts w:hint="eastAsia" w:ascii="仿宋" w:hAnsi="仿宋" w:eastAsia="仿宋"/>
          <w:sz w:val="32"/>
        </w:rPr>
        <w:t xml:space="preserve">  %</w:t>
      </w:r>
      <w:r>
        <w:rPr>
          <w:rFonts w:hint="eastAsia" w:ascii="仿宋" w:hAnsi="仿宋" w:eastAsia="仿宋"/>
          <w:sz w:val="32"/>
          <w:szCs w:val="30"/>
        </w:rPr>
        <w:t>。</w:t>
      </w:r>
    </w:p>
    <w:p w14:paraId="0D7A8E97">
      <w:pPr>
        <w:numPr>
          <w:ilvl w:val="0"/>
          <w:numId w:val="2"/>
        </w:numPr>
        <w:spacing w:before="158" w:line="224" w:lineRule="auto"/>
        <w:ind w:left="672" w:leftChars="0" w:firstLine="0" w:firstLineChars="0"/>
        <w:rPr>
          <w:rFonts w:ascii="黑体" w:hAnsi="黑体" w:eastAsia="黑体" w:cs="黑体"/>
          <w:spacing w:val="8"/>
          <w:sz w:val="31"/>
          <w:szCs w:val="31"/>
        </w:rPr>
      </w:pPr>
      <w:r>
        <w:rPr>
          <w:rFonts w:ascii="黑体" w:hAnsi="黑体" w:eastAsia="黑体" w:cs="黑体"/>
          <w:spacing w:val="8"/>
          <w:sz w:val="31"/>
          <w:szCs w:val="31"/>
        </w:rPr>
        <w:t>支出决算情况说明</w:t>
      </w:r>
    </w:p>
    <w:p w14:paraId="6569B1BE">
      <w:pPr>
        <w:numPr>
          <w:numId w:val="0"/>
        </w:numPr>
        <w:spacing w:before="158" w:line="224" w:lineRule="auto"/>
        <w:ind w:left="672" w:leftChars="0"/>
        <w:rPr>
          <w:rFonts w:ascii="黑体" w:hAnsi="黑体" w:eastAsia="黑体" w:cs="黑体"/>
          <w:spacing w:val="8"/>
          <w:sz w:val="31"/>
          <w:szCs w:val="31"/>
        </w:rPr>
      </w:pPr>
    </w:p>
    <w:p w14:paraId="3B426181">
      <w:pPr>
        <w:spacing w:line="360" w:lineRule="auto"/>
        <w:rPr>
          <w:rFonts w:hint="eastAsia" w:ascii="仿宋" w:hAnsi="仿宋" w:eastAsia="仿宋"/>
          <w:sz w:val="32"/>
        </w:rPr>
      </w:pPr>
      <w:r>
        <w:rPr>
          <w:rFonts w:hint="eastAsia" w:ascii="仿宋" w:hAnsi="仿宋" w:eastAsia="仿宋"/>
          <w:sz w:val="32"/>
        </w:rPr>
        <w:t xml:space="preserve"> </w:t>
      </w:r>
      <w:r>
        <w:rPr>
          <w:rFonts w:hint="eastAsia" w:ascii="仿宋" w:hAnsi="仿宋" w:eastAsia="仿宋"/>
          <w:sz w:val="32"/>
          <w:lang w:val="en-US" w:eastAsia="zh-CN"/>
        </w:rPr>
        <w:t xml:space="preserve">  </w:t>
      </w:r>
      <w:r>
        <w:rPr>
          <w:rFonts w:hint="eastAsia" w:ascii="仿宋" w:hAnsi="仿宋" w:eastAsia="仿宋"/>
          <w:sz w:val="32"/>
        </w:rPr>
        <w:t>本年支出合计</w:t>
      </w:r>
      <w:r>
        <w:rPr>
          <w:rFonts w:hint="eastAsia" w:ascii="仿宋" w:hAnsi="仿宋" w:eastAsia="仿宋"/>
          <w:sz w:val="32"/>
          <w:lang w:val="en-US" w:eastAsia="zh-CN"/>
        </w:rPr>
        <w:t>2139.20</w:t>
      </w:r>
      <w:r>
        <w:rPr>
          <w:rFonts w:hint="eastAsia" w:ascii="仿宋" w:hAnsi="仿宋" w:eastAsia="仿宋"/>
          <w:sz w:val="32"/>
        </w:rPr>
        <w:t xml:space="preserve"> 万元，其中：基本支出 </w:t>
      </w:r>
      <w:r>
        <w:rPr>
          <w:rFonts w:hint="eastAsia" w:ascii="仿宋" w:hAnsi="仿宋" w:eastAsia="仿宋"/>
          <w:sz w:val="32"/>
          <w:lang w:val="en-US" w:eastAsia="zh-CN"/>
        </w:rPr>
        <w:t>1164.23</w:t>
      </w:r>
      <w:r>
        <w:rPr>
          <w:rFonts w:hint="eastAsia" w:ascii="仿宋" w:hAnsi="仿宋" w:eastAsia="仿宋"/>
          <w:sz w:val="32"/>
        </w:rPr>
        <w:t>万元，占</w:t>
      </w:r>
      <w:r>
        <w:rPr>
          <w:rFonts w:hint="eastAsia" w:ascii="仿宋" w:hAnsi="仿宋" w:eastAsia="仿宋"/>
          <w:sz w:val="32"/>
          <w:lang w:val="en-US" w:eastAsia="zh-CN"/>
        </w:rPr>
        <w:t>54.42</w:t>
      </w:r>
      <w:r>
        <w:rPr>
          <w:rFonts w:hint="eastAsia" w:ascii="仿宋" w:hAnsi="仿宋" w:eastAsia="仿宋"/>
          <w:sz w:val="32"/>
        </w:rPr>
        <w:t xml:space="preserve">%；项目支出 </w:t>
      </w:r>
      <w:r>
        <w:rPr>
          <w:rFonts w:hint="eastAsia" w:ascii="仿宋" w:hAnsi="仿宋" w:eastAsia="仿宋"/>
          <w:sz w:val="32"/>
          <w:lang w:val="en-US" w:eastAsia="zh-CN"/>
        </w:rPr>
        <w:t>974.97</w:t>
      </w:r>
      <w:r>
        <w:rPr>
          <w:rFonts w:hint="eastAsia" w:ascii="仿宋" w:hAnsi="仿宋" w:eastAsia="仿宋"/>
          <w:sz w:val="32"/>
        </w:rPr>
        <w:t>万元，占</w:t>
      </w:r>
      <w:r>
        <w:rPr>
          <w:rFonts w:hint="eastAsia" w:ascii="仿宋" w:hAnsi="仿宋" w:eastAsia="仿宋"/>
          <w:sz w:val="32"/>
          <w:lang w:val="en-US" w:eastAsia="zh-CN"/>
        </w:rPr>
        <w:t>45.58</w:t>
      </w:r>
      <w:r>
        <w:rPr>
          <w:rFonts w:hint="eastAsia" w:ascii="仿宋" w:hAnsi="仿宋" w:eastAsia="仿宋"/>
          <w:sz w:val="32"/>
        </w:rPr>
        <w:t xml:space="preserve"> %；上缴上级支出 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 xml:space="preserve"> 万元，占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 xml:space="preserve"> %；经营支出 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>万元，占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 xml:space="preserve"> %；对附属单位补助支出 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>万元，占</w:t>
      </w:r>
      <w:r>
        <w:rPr>
          <w:rFonts w:hint="eastAsia" w:ascii="仿宋" w:hAnsi="仿宋" w:eastAsia="仿宋"/>
          <w:sz w:val="32"/>
          <w:lang w:val="en-US" w:eastAsia="zh-CN"/>
        </w:rPr>
        <w:t>0</w:t>
      </w:r>
      <w:r>
        <w:rPr>
          <w:rFonts w:hint="eastAsia" w:ascii="仿宋" w:hAnsi="仿宋" w:eastAsia="仿宋"/>
          <w:sz w:val="32"/>
        </w:rPr>
        <w:t xml:space="preserve"> %。基本支出中，人员经费</w:t>
      </w:r>
      <w:r>
        <w:rPr>
          <w:rFonts w:hint="eastAsia" w:ascii="仿宋" w:hAnsi="仿宋" w:eastAsia="仿宋"/>
          <w:sz w:val="32"/>
          <w:lang w:val="en-US" w:eastAsia="zh-CN"/>
        </w:rPr>
        <w:t>1051.64</w:t>
      </w:r>
      <w:r>
        <w:rPr>
          <w:rFonts w:hint="eastAsia" w:ascii="仿宋" w:hAnsi="仿宋" w:eastAsia="仿宋"/>
          <w:sz w:val="32"/>
        </w:rPr>
        <w:t>万元，占</w:t>
      </w:r>
      <w:r>
        <w:rPr>
          <w:rFonts w:hint="eastAsia" w:ascii="仿宋" w:hAnsi="仿宋" w:eastAsia="仿宋"/>
          <w:sz w:val="32"/>
          <w:lang w:val="en-US" w:eastAsia="zh-CN"/>
        </w:rPr>
        <w:t>90.32</w:t>
      </w:r>
      <w:r>
        <w:rPr>
          <w:rFonts w:hint="eastAsia" w:ascii="仿宋" w:hAnsi="仿宋" w:eastAsia="仿宋"/>
          <w:sz w:val="32"/>
        </w:rPr>
        <w:t xml:space="preserve">%；公用经费 </w:t>
      </w:r>
      <w:r>
        <w:rPr>
          <w:rFonts w:hint="eastAsia" w:ascii="仿宋" w:hAnsi="仿宋" w:eastAsia="仿宋"/>
          <w:sz w:val="32"/>
          <w:lang w:val="en-US" w:eastAsia="zh-CN"/>
        </w:rPr>
        <w:t>112.59</w:t>
      </w:r>
      <w:r>
        <w:rPr>
          <w:rFonts w:hint="eastAsia" w:ascii="仿宋" w:hAnsi="仿宋" w:eastAsia="仿宋"/>
          <w:sz w:val="32"/>
        </w:rPr>
        <w:t>万元，占</w:t>
      </w:r>
      <w:r>
        <w:rPr>
          <w:rFonts w:hint="eastAsia" w:ascii="仿宋" w:hAnsi="仿宋" w:eastAsia="仿宋"/>
          <w:sz w:val="32"/>
          <w:lang w:val="en-US" w:eastAsia="zh-CN"/>
        </w:rPr>
        <w:t>9.68</w:t>
      </w:r>
      <w:r>
        <w:rPr>
          <w:rFonts w:hint="eastAsia" w:ascii="仿宋" w:hAnsi="仿宋" w:eastAsia="仿宋"/>
          <w:sz w:val="32"/>
        </w:rPr>
        <w:t xml:space="preserve">%。    </w:t>
      </w:r>
    </w:p>
    <w:p w14:paraId="3A7ACE8F">
      <w:pPr>
        <w:pStyle w:val="2"/>
        <w:spacing w:line="285" w:lineRule="auto"/>
      </w:pPr>
    </w:p>
    <w:p w14:paraId="09A4ADB6">
      <w:pPr>
        <w:pStyle w:val="2"/>
        <w:spacing w:line="285" w:lineRule="auto"/>
      </w:pPr>
    </w:p>
    <w:p w14:paraId="36A481E3">
      <w:pPr>
        <w:numPr>
          <w:ilvl w:val="0"/>
          <w:numId w:val="2"/>
        </w:numPr>
        <w:spacing w:before="101" w:line="224" w:lineRule="auto"/>
        <w:ind w:left="672" w:leftChars="0" w:firstLine="0" w:firstLineChars="0"/>
        <w:rPr>
          <w:rFonts w:ascii="黑体" w:hAnsi="黑体" w:eastAsia="黑体" w:cs="黑体"/>
          <w:spacing w:val="8"/>
          <w:sz w:val="31"/>
          <w:szCs w:val="31"/>
        </w:rPr>
      </w:pPr>
      <w:r>
        <w:rPr>
          <w:rFonts w:ascii="黑体" w:hAnsi="黑体" w:eastAsia="黑体" w:cs="黑体"/>
          <w:spacing w:val="8"/>
          <w:sz w:val="31"/>
          <w:szCs w:val="31"/>
        </w:rPr>
        <w:t>财政拨款收入支出决算总体情况说明</w:t>
      </w:r>
    </w:p>
    <w:p w14:paraId="2AF47C52">
      <w:pPr>
        <w:numPr>
          <w:numId w:val="0"/>
        </w:numPr>
        <w:spacing w:before="101" w:line="224" w:lineRule="auto"/>
        <w:ind w:left="672" w:leftChars="0"/>
        <w:rPr>
          <w:rFonts w:ascii="黑体" w:hAnsi="黑体" w:eastAsia="黑体" w:cs="黑体"/>
          <w:spacing w:val="8"/>
          <w:sz w:val="31"/>
          <w:szCs w:val="31"/>
        </w:rPr>
      </w:pPr>
    </w:p>
    <w:p w14:paraId="5722EBBD">
      <w:pPr>
        <w:spacing w:line="360" w:lineRule="auto"/>
        <w:ind w:firstLine="640"/>
        <w:rPr>
          <w:rFonts w:hint="eastAsia" w:ascii="仿宋" w:hAnsi="仿宋" w:eastAsia="仿宋"/>
          <w:sz w:val="32"/>
          <w:szCs w:val="30"/>
          <w:highlight w:val="none"/>
          <w:lang w:eastAsia="zh-CN"/>
        </w:rPr>
      </w:pPr>
      <w:r>
        <w:rPr>
          <w:rFonts w:hint="eastAsia" w:ascii="仿宋" w:hAnsi="仿宋" w:eastAsia="仿宋"/>
          <w:sz w:val="32"/>
          <w:highlight w:val="none"/>
        </w:rPr>
        <w:t>20</w:t>
      </w:r>
      <w:r>
        <w:rPr>
          <w:rFonts w:hint="eastAsia" w:ascii="仿宋" w:hAnsi="仿宋" w:eastAsia="仿宋"/>
          <w:sz w:val="32"/>
          <w:highlight w:val="none"/>
          <w:lang w:val="en-US" w:eastAsia="zh-CN"/>
        </w:rPr>
        <w:t>23</w:t>
      </w:r>
      <w:r>
        <w:rPr>
          <w:rFonts w:hint="eastAsia" w:ascii="仿宋" w:hAnsi="仿宋" w:eastAsia="仿宋"/>
          <w:sz w:val="32"/>
          <w:highlight w:val="none"/>
        </w:rPr>
        <w:t>年度收</w:t>
      </w:r>
      <w:r>
        <w:rPr>
          <w:rFonts w:hint="eastAsia" w:ascii="仿宋" w:hAnsi="仿宋" w:eastAsia="仿宋"/>
          <w:sz w:val="32"/>
          <w:highlight w:val="none"/>
          <w:lang w:eastAsia="zh-CN"/>
        </w:rPr>
        <w:t>入</w:t>
      </w:r>
      <w:r>
        <w:rPr>
          <w:rFonts w:hint="eastAsia" w:ascii="仿宋" w:hAnsi="仿宋" w:eastAsia="仿宋"/>
          <w:sz w:val="32"/>
          <w:highlight w:val="none"/>
          <w:lang w:val="en-US" w:eastAsia="zh-CN"/>
        </w:rPr>
        <w:t>2139.20万元</w:t>
      </w:r>
      <w:r>
        <w:rPr>
          <w:rFonts w:hint="eastAsia" w:ascii="仿宋" w:hAnsi="仿宋" w:eastAsia="仿宋"/>
          <w:sz w:val="32"/>
          <w:highlight w:val="none"/>
        </w:rPr>
        <w:t>、</w:t>
      </w:r>
      <w:r>
        <w:rPr>
          <w:rFonts w:hint="eastAsia" w:ascii="仿宋" w:hAnsi="仿宋" w:eastAsia="仿宋"/>
          <w:sz w:val="32"/>
          <w:highlight w:val="none"/>
          <w:lang w:eastAsia="zh-CN"/>
        </w:rPr>
        <w:t>支出</w:t>
      </w:r>
      <w:r>
        <w:rPr>
          <w:rFonts w:hint="eastAsia" w:ascii="仿宋" w:hAnsi="仿宋" w:eastAsia="仿宋"/>
          <w:sz w:val="32"/>
          <w:highlight w:val="none"/>
          <w:lang w:val="en-US" w:eastAsia="zh-CN"/>
        </w:rPr>
        <w:t>2139.20</w:t>
      </w:r>
      <w:r>
        <w:rPr>
          <w:rFonts w:hint="eastAsia" w:ascii="仿宋" w:hAnsi="仿宋" w:eastAsia="仿宋"/>
          <w:sz w:val="32"/>
          <w:szCs w:val="30"/>
          <w:highlight w:val="none"/>
        </w:rPr>
        <w:t>万元。与20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22</w:t>
      </w:r>
      <w:r>
        <w:rPr>
          <w:rFonts w:hint="eastAsia" w:ascii="仿宋" w:hAnsi="仿宋" w:eastAsia="仿宋"/>
          <w:sz w:val="32"/>
          <w:szCs w:val="30"/>
          <w:highlight w:val="none"/>
        </w:rPr>
        <w:t>年相比，收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入减少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338.61万元</w:t>
      </w:r>
      <w:r>
        <w:rPr>
          <w:rFonts w:hint="eastAsia" w:ascii="仿宋" w:hAnsi="仿宋" w:eastAsia="仿宋"/>
          <w:sz w:val="32"/>
          <w:szCs w:val="30"/>
          <w:highlight w:val="none"/>
        </w:rPr>
        <w:t>、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下降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13.66；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支出减少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339.65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万元，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下降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13.7</w:t>
      </w:r>
      <w:r>
        <w:rPr>
          <w:rFonts w:hint="eastAsia" w:ascii="仿宋" w:hAnsi="仿宋" w:eastAsia="仿宋"/>
          <w:sz w:val="32"/>
          <w:szCs w:val="30"/>
          <w:highlight w:val="none"/>
        </w:rPr>
        <w:t>%。主要原因：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项目支出减少。</w:t>
      </w:r>
    </w:p>
    <w:p w14:paraId="67184682">
      <w:pPr>
        <w:pStyle w:val="2"/>
        <w:spacing w:line="285" w:lineRule="auto"/>
      </w:pPr>
    </w:p>
    <w:p w14:paraId="0049E19B">
      <w:pPr>
        <w:pStyle w:val="2"/>
        <w:spacing w:line="286" w:lineRule="auto"/>
      </w:pPr>
    </w:p>
    <w:p w14:paraId="3EF2F5C5">
      <w:pPr>
        <w:spacing w:before="101" w:line="224" w:lineRule="auto"/>
        <w:ind w:left="676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8"/>
          <w:sz w:val="31"/>
          <w:szCs w:val="31"/>
        </w:rPr>
        <w:t>五、一般公共预算财政拨款支出决算情况说明</w:t>
      </w:r>
    </w:p>
    <w:p w14:paraId="546733A1">
      <w:pPr>
        <w:spacing w:before="248" w:line="223" w:lineRule="auto"/>
        <w:ind w:left="662"/>
        <w:outlineLvl w:val="2"/>
        <w:rPr>
          <w:rFonts w:ascii="仿宋" w:hAnsi="仿宋" w:eastAsia="仿宋" w:cs="仿宋"/>
          <w:b/>
          <w:bCs/>
          <w:spacing w:val="-1"/>
          <w:sz w:val="31"/>
          <w:szCs w:val="31"/>
        </w:rPr>
      </w:pPr>
      <w:r>
        <w:rPr>
          <w:rFonts w:ascii="仿宋" w:hAnsi="仿宋" w:eastAsia="仿宋" w:cs="仿宋"/>
          <w:b/>
          <w:bCs/>
          <w:spacing w:val="-1"/>
          <w:sz w:val="31"/>
          <w:szCs w:val="31"/>
        </w:rPr>
        <w:t>（</w:t>
      </w:r>
      <w:r>
        <w:rPr>
          <w:rFonts w:ascii="仿宋" w:hAnsi="仿宋" w:eastAsia="仿宋" w:cs="仿宋"/>
          <w:spacing w:val="-63"/>
          <w:sz w:val="31"/>
          <w:szCs w:val="31"/>
        </w:rPr>
        <w:t xml:space="preserve"> </w:t>
      </w:r>
      <w:r>
        <w:rPr>
          <w:rFonts w:ascii="仿宋" w:hAnsi="仿宋" w:eastAsia="仿宋" w:cs="仿宋"/>
          <w:b/>
          <w:bCs/>
          <w:spacing w:val="-1"/>
          <w:sz w:val="31"/>
          <w:szCs w:val="31"/>
        </w:rPr>
        <w:t>一</w:t>
      </w:r>
      <w:r>
        <w:rPr>
          <w:rFonts w:ascii="仿宋" w:hAnsi="仿宋" w:eastAsia="仿宋" w:cs="仿宋"/>
          <w:spacing w:val="-65"/>
          <w:sz w:val="31"/>
          <w:szCs w:val="31"/>
        </w:rPr>
        <w:t xml:space="preserve"> </w:t>
      </w:r>
      <w:r>
        <w:rPr>
          <w:rFonts w:ascii="仿宋" w:hAnsi="仿宋" w:eastAsia="仿宋" w:cs="仿宋"/>
          <w:b/>
          <w:bCs/>
          <w:spacing w:val="-1"/>
          <w:sz w:val="31"/>
          <w:szCs w:val="31"/>
        </w:rPr>
        <w:t>）一般公共预算财政拨款支出决算总体情况</w:t>
      </w:r>
    </w:p>
    <w:p w14:paraId="42D71C3D">
      <w:pPr>
        <w:spacing w:before="248" w:line="223" w:lineRule="auto"/>
        <w:ind w:left="662"/>
        <w:outlineLvl w:val="2"/>
        <w:rPr>
          <w:rFonts w:ascii="仿宋" w:hAnsi="仿宋" w:eastAsia="仿宋" w:cs="仿宋"/>
          <w:b/>
          <w:bCs/>
          <w:spacing w:val="-1"/>
          <w:sz w:val="31"/>
          <w:szCs w:val="31"/>
        </w:rPr>
      </w:pPr>
    </w:p>
    <w:p w14:paraId="0CCF320E">
      <w:pPr>
        <w:spacing w:line="360" w:lineRule="auto"/>
        <w:ind w:firstLine="640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</w:rPr>
        <w:t>202</w:t>
      </w:r>
      <w:r>
        <w:rPr>
          <w:rFonts w:hint="eastAsia" w:ascii="仿宋" w:hAnsi="仿宋" w:eastAsia="仿宋"/>
          <w:sz w:val="32"/>
          <w:lang w:val="en-US" w:eastAsia="zh-CN"/>
        </w:rPr>
        <w:t>3</w:t>
      </w:r>
      <w:r>
        <w:rPr>
          <w:rFonts w:hint="eastAsia" w:ascii="仿宋" w:hAnsi="仿宋" w:eastAsia="仿宋"/>
          <w:sz w:val="32"/>
          <w:szCs w:val="30"/>
        </w:rPr>
        <w:t>年度财政拨款支出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2139.11</w:t>
      </w:r>
      <w:r>
        <w:rPr>
          <w:rFonts w:hint="eastAsia" w:ascii="仿宋" w:hAnsi="仿宋" w:eastAsia="仿宋"/>
          <w:sz w:val="32"/>
          <w:szCs w:val="30"/>
        </w:rPr>
        <w:t xml:space="preserve">万元，占本年支出合计的 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100</w:t>
      </w:r>
      <w:r>
        <w:rPr>
          <w:rFonts w:hint="eastAsia" w:ascii="仿宋" w:hAnsi="仿宋" w:eastAsia="仿宋"/>
          <w:sz w:val="32"/>
          <w:szCs w:val="30"/>
        </w:rPr>
        <w:t xml:space="preserve"> %。与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2022</w:t>
      </w:r>
      <w:r>
        <w:rPr>
          <w:rFonts w:hint="eastAsia" w:ascii="仿宋" w:hAnsi="仿宋" w:eastAsia="仿宋"/>
          <w:sz w:val="32"/>
          <w:szCs w:val="30"/>
        </w:rPr>
        <w:t>年相比，财政拨款支出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减少338.61</w:t>
      </w:r>
      <w:r>
        <w:rPr>
          <w:rFonts w:hint="eastAsia" w:ascii="仿宋" w:hAnsi="仿宋" w:eastAsia="仿宋"/>
          <w:sz w:val="32"/>
          <w:szCs w:val="30"/>
        </w:rPr>
        <w:t>万元，</w:t>
      </w:r>
      <w:r>
        <w:rPr>
          <w:rFonts w:hint="eastAsia" w:ascii="仿宋" w:hAnsi="仿宋" w:eastAsia="仿宋"/>
          <w:sz w:val="32"/>
          <w:szCs w:val="30"/>
          <w:lang w:eastAsia="zh-CN"/>
        </w:rPr>
        <w:t>下降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13.66</w:t>
      </w:r>
      <w:r>
        <w:rPr>
          <w:rFonts w:hint="eastAsia" w:ascii="仿宋" w:hAnsi="仿宋" w:eastAsia="仿宋"/>
          <w:sz w:val="32"/>
          <w:szCs w:val="30"/>
        </w:rPr>
        <w:t>%。主要原因</w:t>
      </w:r>
      <w:r>
        <w:rPr>
          <w:rFonts w:hint="eastAsia" w:ascii="仿宋" w:hAnsi="仿宋" w:eastAsia="仿宋"/>
          <w:sz w:val="32"/>
          <w:szCs w:val="30"/>
          <w:lang w:eastAsia="zh-CN"/>
        </w:rPr>
        <w:t>项目支出减少</w:t>
      </w:r>
      <w:r>
        <w:rPr>
          <w:rFonts w:hint="eastAsia" w:ascii="仿宋" w:hAnsi="仿宋" w:eastAsia="仿宋"/>
          <w:sz w:val="32"/>
          <w:szCs w:val="30"/>
        </w:rPr>
        <w:t>。</w:t>
      </w:r>
    </w:p>
    <w:p w14:paraId="284783FD">
      <w:pPr>
        <w:numPr>
          <w:ilvl w:val="0"/>
          <w:numId w:val="3"/>
        </w:numPr>
        <w:spacing w:before="51" w:line="223" w:lineRule="auto"/>
        <w:ind w:left="659"/>
        <w:outlineLvl w:val="2"/>
        <w:rPr>
          <w:rFonts w:ascii="仿宋" w:hAnsi="仿宋" w:eastAsia="仿宋" w:cs="仿宋"/>
          <w:b/>
          <w:bCs/>
          <w:spacing w:val="4"/>
          <w:sz w:val="31"/>
          <w:szCs w:val="31"/>
        </w:rPr>
      </w:pPr>
      <w:r>
        <w:rPr>
          <w:rFonts w:ascii="仿宋" w:hAnsi="仿宋" w:eastAsia="仿宋" w:cs="仿宋"/>
          <w:b/>
          <w:bCs/>
          <w:spacing w:val="4"/>
          <w:sz w:val="31"/>
          <w:szCs w:val="31"/>
        </w:rPr>
        <w:t>一般公共预算财政拨款支出决算结构情况</w:t>
      </w:r>
    </w:p>
    <w:p w14:paraId="7CE1F8B4">
      <w:pPr>
        <w:numPr>
          <w:numId w:val="0"/>
        </w:numPr>
        <w:spacing w:before="51" w:line="223" w:lineRule="auto"/>
        <w:outlineLvl w:val="2"/>
        <w:rPr>
          <w:rFonts w:ascii="仿宋" w:hAnsi="仿宋" w:eastAsia="仿宋" w:cs="仿宋"/>
          <w:b/>
          <w:bCs/>
          <w:spacing w:val="4"/>
          <w:sz w:val="31"/>
          <w:szCs w:val="31"/>
        </w:rPr>
      </w:pPr>
    </w:p>
    <w:p w14:paraId="0726B2B2">
      <w:pPr>
        <w:numPr>
          <w:numId w:val="0"/>
        </w:numPr>
        <w:spacing w:before="51" w:line="360" w:lineRule="auto"/>
        <w:outlineLvl w:val="2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</w:rPr>
        <w:t xml:space="preserve">  </w:t>
      </w:r>
      <w:r>
        <w:rPr>
          <w:rFonts w:hint="eastAsia" w:ascii="仿宋" w:hAnsi="仿宋" w:eastAsia="仿宋"/>
          <w:sz w:val="32"/>
          <w:lang w:val="en-US" w:eastAsia="zh-CN"/>
        </w:rPr>
        <w:t xml:space="preserve">  </w:t>
      </w:r>
      <w:r>
        <w:rPr>
          <w:rFonts w:hint="eastAsia" w:ascii="仿宋" w:hAnsi="仿宋" w:eastAsia="仿宋"/>
          <w:sz w:val="32"/>
          <w:szCs w:val="30"/>
        </w:rPr>
        <w:t>202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3</w:t>
      </w:r>
      <w:r>
        <w:rPr>
          <w:rFonts w:hint="eastAsia" w:ascii="仿宋" w:hAnsi="仿宋" w:eastAsia="仿宋"/>
          <w:sz w:val="32"/>
          <w:szCs w:val="30"/>
        </w:rPr>
        <w:t>年度一般</w:t>
      </w:r>
      <w:r>
        <w:rPr>
          <w:rFonts w:ascii="仿宋" w:hAnsi="仿宋" w:eastAsia="仿宋"/>
          <w:sz w:val="32"/>
          <w:szCs w:val="30"/>
        </w:rPr>
        <w:t>公共预算</w:t>
      </w:r>
      <w:r>
        <w:rPr>
          <w:rFonts w:hint="eastAsia" w:ascii="仿宋" w:hAnsi="仿宋" w:eastAsia="仿宋"/>
          <w:sz w:val="32"/>
          <w:szCs w:val="30"/>
        </w:rPr>
        <w:t xml:space="preserve">财政拨款支出 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2132.25</w:t>
      </w:r>
      <w:r>
        <w:rPr>
          <w:rFonts w:hint="eastAsia" w:ascii="仿宋" w:hAnsi="仿宋" w:eastAsia="仿宋"/>
          <w:sz w:val="32"/>
          <w:szCs w:val="30"/>
        </w:rPr>
        <w:t xml:space="preserve"> 万元，主要用于以下方面：一般公共服务（类）支出 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1060.63</w:t>
      </w:r>
      <w:r>
        <w:rPr>
          <w:rFonts w:hint="eastAsia" w:ascii="仿宋" w:hAnsi="仿宋" w:eastAsia="仿宋"/>
          <w:sz w:val="32"/>
          <w:szCs w:val="30"/>
        </w:rPr>
        <w:t xml:space="preserve">万元，占 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49.74</w:t>
      </w:r>
      <w:r>
        <w:rPr>
          <w:rFonts w:hint="eastAsia" w:ascii="仿宋" w:hAnsi="仿宋" w:eastAsia="仿宋"/>
          <w:sz w:val="32"/>
          <w:szCs w:val="30"/>
        </w:rPr>
        <w:t>%；</w:t>
      </w:r>
      <w:r>
        <w:rPr>
          <w:rFonts w:hint="eastAsia" w:ascii="仿宋" w:hAnsi="仿宋" w:eastAsia="仿宋"/>
          <w:sz w:val="32"/>
          <w:szCs w:val="30"/>
          <w:lang w:eastAsia="zh-CN"/>
        </w:rPr>
        <w:t>社会保障和就业</w:t>
      </w:r>
      <w:r>
        <w:rPr>
          <w:rFonts w:hint="eastAsia" w:ascii="仿宋" w:hAnsi="仿宋" w:eastAsia="仿宋"/>
          <w:sz w:val="32"/>
          <w:szCs w:val="30"/>
        </w:rPr>
        <w:t>（类）支出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727.78</w:t>
      </w:r>
      <w:r>
        <w:rPr>
          <w:rFonts w:hint="eastAsia" w:ascii="仿宋" w:hAnsi="仿宋" w:eastAsia="仿宋"/>
          <w:sz w:val="32"/>
          <w:szCs w:val="30"/>
        </w:rPr>
        <w:t>万元，占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34.13</w:t>
      </w:r>
      <w:r>
        <w:rPr>
          <w:rFonts w:hint="eastAsia" w:ascii="仿宋" w:hAnsi="仿宋" w:eastAsia="仿宋"/>
          <w:sz w:val="32"/>
          <w:szCs w:val="30"/>
        </w:rPr>
        <w:t>%；</w:t>
      </w:r>
      <w:r>
        <w:rPr>
          <w:rFonts w:hint="eastAsia" w:ascii="仿宋" w:hAnsi="仿宋" w:eastAsia="仿宋"/>
          <w:sz w:val="32"/>
          <w:szCs w:val="30"/>
          <w:lang w:eastAsia="zh-CN"/>
        </w:rPr>
        <w:t>文化旅游</w:t>
      </w:r>
      <w:r>
        <w:rPr>
          <w:rFonts w:hint="eastAsia" w:ascii="仿宋" w:hAnsi="仿宋" w:eastAsia="仿宋"/>
          <w:sz w:val="32"/>
          <w:szCs w:val="30"/>
        </w:rPr>
        <w:t>（类）支出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4.71</w:t>
      </w:r>
      <w:r>
        <w:rPr>
          <w:rFonts w:hint="eastAsia" w:ascii="仿宋" w:hAnsi="仿宋" w:eastAsia="仿宋"/>
          <w:sz w:val="32"/>
          <w:szCs w:val="30"/>
        </w:rPr>
        <w:t>万元，占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0.22</w:t>
      </w:r>
      <w:r>
        <w:rPr>
          <w:rFonts w:hint="eastAsia" w:ascii="仿宋" w:hAnsi="仿宋" w:eastAsia="仿宋"/>
          <w:sz w:val="32"/>
          <w:szCs w:val="30"/>
        </w:rPr>
        <w:t>%；</w:t>
      </w:r>
      <w:r>
        <w:rPr>
          <w:rFonts w:hint="eastAsia" w:ascii="仿宋" w:hAnsi="仿宋" w:eastAsia="仿宋"/>
          <w:sz w:val="32"/>
          <w:szCs w:val="30"/>
          <w:lang w:eastAsia="zh-CN"/>
        </w:rPr>
        <w:t>城乡社区支出</w:t>
      </w:r>
      <w:r>
        <w:rPr>
          <w:rFonts w:hint="eastAsia" w:ascii="仿宋" w:hAnsi="仿宋" w:eastAsia="仿宋"/>
          <w:sz w:val="32"/>
          <w:szCs w:val="30"/>
        </w:rPr>
        <w:t>（类）支出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218.68</w:t>
      </w:r>
      <w:r>
        <w:rPr>
          <w:rFonts w:hint="eastAsia" w:ascii="仿宋" w:hAnsi="仿宋" w:eastAsia="仿宋"/>
          <w:sz w:val="32"/>
          <w:szCs w:val="30"/>
        </w:rPr>
        <w:t>万元，占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10.26</w:t>
      </w:r>
      <w:r>
        <w:rPr>
          <w:rFonts w:hint="eastAsia" w:ascii="仿宋" w:hAnsi="仿宋" w:eastAsia="仿宋"/>
          <w:sz w:val="32"/>
          <w:szCs w:val="30"/>
        </w:rPr>
        <w:t xml:space="preserve"> %。</w:t>
      </w:r>
      <w:r>
        <w:rPr>
          <w:rFonts w:hint="eastAsia" w:ascii="仿宋" w:hAnsi="仿宋" w:eastAsia="仿宋"/>
          <w:sz w:val="32"/>
          <w:szCs w:val="30"/>
          <w:lang w:eastAsia="zh-CN"/>
        </w:rPr>
        <w:t>住房保障支出</w:t>
      </w:r>
      <w:r>
        <w:rPr>
          <w:rFonts w:hint="eastAsia" w:ascii="仿宋" w:hAnsi="仿宋" w:eastAsia="仿宋"/>
          <w:sz w:val="32"/>
          <w:szCs w:val="30"/>
        </w:rPr>
        <w:t xml:space="preserve">（类）支出  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120.45</w:t>
      </w:r>
      <w:r>
        <w:rPr>
          <w:rFonts w:hint="eastAsia" w:ascii="仿宋" w:hAnsi="仿宋" w:eastAsia="仿宋"/>
          <w:sz w:val="32"/>
          <w:szCs w:val="30"/>
        </w:rPr>
        <w:t>万元，占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5.65</w:t>
      </w:r>
      <w:r>
        <w:rPr>
          <w:rFonts w:hint="eastAsia" w:ascii="仿宋" w:hAnsi="仿宋" w:eastAsia="仿宋"/>
          <w:sz w:val="32"/>
          <w:szCs w:val="30"/>
        </w:rPr>
        <w:t>%。</w:t>
      </w:r>
    </w:p>
    <w:p w14:paraId="5C9AA040">
      <w:pPr>
        <w:numPr>
          <w:ilvl w:val="0"/>
          <w:numId w:val="3"/>
        </w:numPr>
        <w:spacing w:before="52" w:line="223" w:lineRule="auto"/>
        <w:ind w:left="659" w:leftChars="0" w:firstLine="0" w:firstLineChars="0"/>
        <w:outlineLvl w:val="2"/>
        <w:rPr>
          <w:rFonts w:ascii="仿宋" w:hAnsi="仿宋" w:eastAsia="仿宋" w:cs="仿宋"/>
          <w:b/>
          <w:bCs/>
          <w:spacing w:val="4"/>
          <w:sz w:val="31"/>
          <w:szCs w:val="31"/>
        </w:rPr>
      </w:pPr>
      <w:r>
        <w:rPr>
          <w:rFonts w:ascii="仿宋" w:hAnsi="仿宋" w:eastAsia="仿宋" w:cs="仿宋"/>
          <w:b/>
          <w:bCs/>
          <w:spacing w:val="4"/>
          <w:sz w:val="31"/>
          <w:szCs w:val="31"/>
        </w:rPr>
        <w:t>一般公共预算财政拨款支出决算具体情况</w:t>
      </w:r>
    </w:p>
    <w:p w14:paraId="31AED70C">
      <w:pPr>
        <w:numPr>
          <w:numId w:val="0"/>
        </w:numPr>
        <w:spacing w:before="52" w:line="223" w:lineRule="auto"/>
        <w:ind w:left="659" w:leftChars="0"/>
        <w:outlineLvl w:val="2"/>
        <w:rPr>
          <w:rFonts w:ascii="仿宋" w:hAnsi="仿宋" w:eastAsia="仿宋" w:cs="仿宋"/>
          <w:b/>
          <w:bCs/>
          <w:spacing w:val="4"/>
          <w:sz w:val="31"/>
          <w:szCs w:val="31"/>
        </w:rPr>
      </w:pPr>
    </w:p>
    <w:p w14:paraId="6F6AF27E">
      <w:pPr>
        <w:spacing w:line="360" w:lineRule="auto"/>
        <w:ind w:firstLine="640" w:firstLineChars="200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</w:rPr>
        <w:t>20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23</w:t>
      </w:r>
      <w:r>
        <w:rPr>
          <w:rFonts w:hint="eastAsia" w:ascii="仿宋" w:hAnsi="仿宋" w:eastAsia="仿宋"/>
          <w:sz w:val="32"/>
          <w:szCs w:val="30"/>
        </w:rPr>
        <w:t>年度财政拨款支出年初预算为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2132.5</w:t>
      </w:r>
      <w:r>
        <w:rPr>
          <w:rFonts w:hint="eastAsia" w:ascii="仿宋" w:hAnsi="仿宋" w:eastAsia="仿宋"/>
          <w:sz w:val="32"/>
          <w:szCs w:val="30"/>
        </w:rPr>
        <w:t>万元，支出决算为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2132.25</w:t>
      </w:r>
      <w:r>
        <w:rPr>
          <w:rFonts w:hint="eastAsia" w:ascii="仿宋" w:hAnsi="仿宋" w:eastAsia="仿宋"/>
          <w:sz w:val="32"/>
          <w:szCs w:val="30"/>
        </w:rPr>
        <w:t>万元，完成年初预算的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99.98</w:t>
      </w:r>
      <w:r>
        <w:rPr>
          <w:rFonts w:hint="eastAsia" w:ascii="仿宋" w:hAnsi="仿宋" w:eastAsia="仿宋"/>
          <w:sz w:val="32"/>
          <w:szCs w:val="30"/>
        </w:rPr>
        <w:t xml:space="preserve"> %。</w:t>
      </w:r>
    </w:p>
    <w:p w14:paraId="1E19066D">
      <w:pPr>
        <w:spacing w:line="360" w:lineRule="auto"/>
        <w:ind w:firstLine="640" w:firstLineChars="200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</w:rPr>
        <w:t>其中：</w:t>
      </w:r>
    </w:p>
    <w:p w14:paraId="01349E67">
      <w:pPr>
        <w:spacing w:line="360" w:lineRule="auto"/>
        <w:ind w:left="-283" w:leftChars="-135" w:firstLine="640" w:firstLineChars="200"/>
        <w:rPr>
          <w:rFonts w:hint="eastAsia" w:ascii="仿宋" w:hAnsi="仿宋" w:eastAsia="仿宋"/>
          <w:sz w:val="32"/>
          <w:szCs w:val="30"/>
          <w:lang w:eastAsia="zh-CN"/>
        </w:rPr>
      </w:pPr>
      <w:r>
        <w:rPr>
          <w:rFonts w:hint="eastAsia" w:ascii="仿宋" w:hAnsi="仿宋" w:eastAsia="仿宋"/>
          <w:sz w:val="32"/>
          <w:szCs w:val="30"/>
        </w:rPr>
        <w:t>1、一般公共服务支出（类）政府办公厅及相关机构事务（款）行政运行（项）年初预算为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795</w:t>
      </w:r>
      <w:r>
        <w:rPr>
          <w:rFonts w:hint="eastAsia" w:ascii="仿宋" w:hAnsi="仿宋" w:eastAsia="仿宋"/>
          <w:sz w:val="32"/>
          <w:szCs w:val="30"/>
        </w:rPr>
        <w:t>万元，支出决算为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794.13</w:t>
      </w:r>
      <w:r>
        <w:rPr>
          <w:rFonts w:hint="eastAsia" w:ascii="仿宋" w:hAnsi="仿宋" w:eastAsia="仿宋"/>
          <w:sz w:val="32"/>
          <w:szCs w:val="30"/>
        </w:rPr>
        <w:t>万元，完成年初预算的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99.89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31D5BE0E">
      <w:pPr>
        <w:spacing w:line="360" w:lineRule="auto"/>
        <w:ind w:left="-283" w:leftChars="-135" w:firstLine="640" w:firstLineChars="200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</w:rPr>
        <w:t>2、一般公共服务支出（类）政府办公厅及相关机构事务（款）一般行政管理事务（项）年初预算为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137.68</w:t>
      </w:r>
      <w:r>
        <w:rPr>
          <w:rFonts w:hint="eastAsia" w:ascii="仿宋" w:hAnsi="仿宋" w:eastAsia="仿宋"/>
          <w:sz w:val="32"/>
          <w:szCs w:val="30"/>
        </w:rPr>
        <w:t>万元，支出决算为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136.69</w:t>
      </w:r>
      <w:r>
        <w:rPr>
          <w:rFonts w:hint="eastAsia" w:ascii="仿宋" w:hAnsi="仿宋" w:eastAsia="仿宋"/>
          <w:sz w:val="32"/>
          <w:szCs w:val="30"/>
        </w:rPr>
        <w:t>万元，完成年初预算的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99.28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2093A2B8">
      <w:pPr>
        <w:spacing w:line="360" w:lineRule="auto"/>
        <w:ind w:left="-283" w:leftChars="-135" w:firstLine="640" w:firstLineChars="200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  <w:lang w:val="en-US" w:eastAsia="zh-CN"/>
        </w:rPr>
        <w:t>3、</w:t>
      </w:r>
      <w:r>
        <w:rPr>
          <w:rFonts w:hint="eastAsia" w:ascii="仿宋" w:hAnsi="仿宋" w:eastAsia="仿宋"/>
          <w:sz w:val="32"/>
          <w:szCs w:val="30"/>
        </w:rPr>
        <w:t>一般公共服务支出（类）政府办公厅及相关机构事务（款）</w:t>
      </w:r>
      <w:r>
        <w:rPr>
          <w:rFonts w:hint="eastAsia" w:ascii="仿宋" w:hAnsi="仿宋" w:eastAsia="仿宋"/>
          <w:sz w:val="32"/>
          <w:szCs w:val="30"/>
          <w:lang w:eastAsia="zh-CN"/>
        </w:rPr>
        <w:t>信访事务</w:t>
      </w:r>
      <w:r>
        <w:rPr>
          <w:rFonts w:hint="eastAsia" w:ascii="仿宋" w:hAnsi="仿宋" w:eastAsia="仿宋"/>
          <w:sz w:val="32"/>
          <w:szCs w:val="30"/>
        </w:rPr>
        <w:t>（项）年初预算为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12</w:t>
      </w:r>
      <w:r>
        <w:rPr>
          <w:rFonts w:hint="eastAsia" w:ascii="仿宋" w:hAnsi="仿宋" w:eastAsia="仿宋"/>
          <w:sz w:val="32"/>
          <w:szCs w:val="30"/>
        </w:rPr>
        <w:t>万元，支出决算为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11.63</w:t>
      </w:r>
      <w:r>
        <w:rPr>
          <w:rFonts w:hint="eastAsia" w:ascii="仿宋" w:hAnsi="仿宋" w:eastAsia="仿宋"/>
          <w:sz w:val="32"/>
          <w:szCs w:val="30"/>
        </w:rPr>
        <w:t>万元，完成年初预算的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96.91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57E6E22A">
      <w:pPr>
        <w:spacing w:line="360" w:lineRule="auto"/>
        <w:ind w:left="-283" w:leftChars="-135" w:firstLine="640" w:firstLineChars="200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  <w:lang w:val="en-US" w:eastAsia="zh-CN"/>
        </w:rPr>
        <w:t>4</w:t>
      </w:r>
      <w:r>
        <w:rPr>
          <w:rFonts w:hint="eastAsia" w:ascii="仿宋" w:hAnsi="仿宋" w:eastAsia="仿宋"/>
          <w:sz w:val="32"/>
          <w:szCs w:val="30"/>
        </w:rPr>
        <w:t>、一般公共服务支出（类）组织事务（款）</w:t>
      </w:r>
      <w:r>
        <w:rPr>
          <w:rFonts w:hint="eastAsia" w:ascii="仿宋" w:hAnsi="仿宋" w:eastAsia="仿宋"/>
          <w:sz w:val="32"/>
          <w:szCs w:val="30"/>
          <w:lang w:eastAsia="zh-CN"/>
        </w:rPr>
        <w:t>一般行政管理事务</w:t>
      </w:r>
      <w:r>
        <w:rPr>
          <w:rFonts w:hint="eastAsia" w:ascii="仿宋" w:hAnsi="仿宋" w:eastAsia="仿宋"/>
          <w:sz w:val="32"/>
          <w:szCs w:val="30"/>
        </w:rPr>
        <w:t>支出（项）年初预算为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15</w:t>
      </w:r>
      <w:r>
        <w:rPr>
          <w:rFonts w:hint="eastAsia" w:ascii="仿宋" w:hAnsi="仿宋" w:eastAsia="仿宋"/>
          <w:sz w:val="32"/>
          <w:szCs w:val="30"/>
        </w:rPr>
        <w:t>万元，支出决算为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14.5</w:t>
      </w:r>
      <w:r>
        <w:rPr>
          <w:rFonts w:hint="eastAsia" w:ascii="仿宋" w:hAnsi="仿宋" w:eastAsia="仿宋"/>
          <w:sz w:val="32"/>
          <w:szCs w:val="30"/>
        </w:rPr>
        <w:t>万</w:t>
      </w:r>
      <w:r>
        <w:rPr>
          <w:rFonts w:hint="eastAsia" w:ascii="仿宋" w:hAnsi="仿宋" w:eastAsia="仿宋"/>
          <w:sz w:val="32"/>
          <w:szCs w:val="30"/>
          <w:lang w:eastAsia="zh-CN"/>
        </w:rPr>
        <w:t>，</w:t>
      </w:r>
      <w:r>
        <w:rPr>
          <w:rFonts w:hint="eastAsia" w:ascii="仿宋" w:hAnsi="仿宋" w:eastAsia="仿宋"/>
          <w:sz w:val="32"/>
          <w:szCs w:val="30"/>
        </w:rPr>
        <w:t>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96.66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4EA89580">
      <w:pPr>
        <w:spacing w:line="360" w:lineRule="auto"/>
        <w:ind w:left="-283" w:leftChars="-135" w:firstLine="640" w:firstLineChars="200"/>
        <w:rPr>
          <w:rFonts w:hint="eastAsia" w:ascii="仿宋" w:hAnsi="仿宋" w:eastAsia="仿宋"/>
          <w:sz w:val="32"/>
          <w:szCs w:val="30"/>
          <w:lang w:val="en-US" w:eastAsia="zh-CN"/>
        </w:rPr>
      </w:pPr>
    </w:p>
    <w:p w14:paraId="3527987C">
      <w:pPr>
        <w:spacing w:line="360" w:lineRule="auto"/>
        <w:ind w:left="-283" w:leftChars="-135" w:firstLine="640" w:firstLineChars="200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  <w:lang w:val="en-US" w:eastAsia="zh-CN"/>
        </w:rPr>
        <w:t>5</w:t>
      </w:r>
      <w:r>
        <w:rPr>
          <w:rFonts w:hint="eastAsia" w:ascii="仿宋" w:hAnsi="仿宋" w:eastAsia="仿宋"/>
          <w:sz w:val="32"/>
          <w:szCs w:val="30"/>
        </w:rPr>
        <w:t>、一般公共服务支出（类）组织事务（款）其他组织事务支出（项）年初预算为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100</w:t>
      </w:r>
      <w:r>
        <w:rPr>
          <w:rFonts w:hint="eastAsia" w:ascii="仿宋" w:hAnsi="仿宋" w:eastAsia="仿宋"/>
          <w:sz w:val="32"/>
          <w:szCs w:val="30"/>
        </w:rPr>
        <w:t>万元，支出决算为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98.32</w:t>
      </w:r>
      <w:r>
        <w:rPr>
          <w:rFonts w:hint="eastAsia" w:ascii="仿宋" w:hAnsi="仿宋" w:eastAsia="仿宋"/>
          <w:sz w:val="32"/>
          <w:szCs w:val="30"/>
        </w:rPr>
        <w:t>万</w:t>
      </w:r>
      <w:r>
        <w:rPr>
          <w:rFonts w:hint="eastAsia" w:ascii="仿宋" w:hAnsi="仿宋" w:eastAsia="仿宋"/>
          <w:sz w:val="32"/>
          <w:szCs w:val="30"/>
          <w:lang w:eastAsia="zh-CN"/>
        </w:rPr>
        <w:t>，</w:t>
      </w:r>
      <w:r>
        <w:rPr>
          <w:rFonts w:hint="eastAsia" w:ascii="仿宋" w:hAnsi="仿宋" w:eastAsia="仿宋"/>
          <w:sz w:val="32"/>
          <w:szCs w:val="30"/>
        </w:rPr>
        <w:t>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98.32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4F08EC6D">
      <w:pPr>
        <w:spacing w:line="360" w:lineRule="auto"/>
        <w:ind w:firstLine="320" w:firstLineChars="100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  <w:lang w:val="en-US" w:eastAsia="zh-CN"/>
        </w:rPr>
        <w:t>6</w:t>
      </w:r>
      <w:r>
        <w:rPr>
          <w:rFonts w:hint="eastAsia" w:ascii="仿宋" w:hAnsi="仿宋" w:eastAsia="仿宋"/>
          <w:sz w:val="32"/>
          <w:szCs w:val="30"/>
        </w:rPr>
        <w:t>、社会保障和就业支出（类）人力资源和社会保障管理事务（款）就业管理事务（项）年初预算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250.3</w:t>
      </w:r>
      <w:r>
        <w:rPr>
          <w:rFonts w:hint="eastAsia" w:ascii="仿宋" w:hAnsi="仿宋" w:eastAsia="仿宋"/>
          <w:sz w:val="32"/>
          <w:szCs w:val="30"/>
        </w:rPr>
        <w:t>万元，支出决算为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250.28</w:t>
      </w:r>
      <w:r>
        <w:rPr>
          <w:rFonts w:hint="eastAsia" w:ascii="仿宋" w:hAnsi="仿宋" w:eastAsia="仿宋"/>
          <w:sz w:val="32"/>
          <w:szCs w:val="30"/>
        </w:rPr>
        <w:t>万元，完成年初预算的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99.99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4DFA1ABF">
      <w:pPr>
        <w:spacing w:line="360" w:lineRule="auto"/>
        <w:ind w:left="-283" w:leftChars="-135" w:firstLine="640" w:firstLineChars="200"/>
        <w:rPr>
          <w:rFonts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  <w:lang w:val="en-US" w:eastAsia="zh-CN"/>
        </w:rPr>
        <w:t>7、</w:t>
      </w:r>
      <w:r>
        <w:rPr>
          <w:rFonts w:hint="eastAsia" w:ascii="仿宋" w:hAnsi="仿宋" w:eastAsia="仿宋"/>
          <w:sz w:val="32"/>
          <w:szCs w:val="30"/>
        </w:rPr>
        <w:t>社会保障和就业支出（类）民政管理事务（款）基层政权和社区治理（项）年初预算为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26.02</w:t>
      </w:r>
      <w:r>
        <w:rPr>
          <w:rFonts w:hint="eastAsia" w:ascii="仿宋" w:hAnsi="仿宋" w:eastAsia="仿宋"/>
          <w:sz w:val="32"/>
          <w:szCs w:val="30"/>
        </w:rPr>
        <w:t>万元，支出决算为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26.02</w:t>
      </w:r>
      <w:r>
        <w:rPr>
          <w:rFonts w:hint="eastAsia" w:ascii="仿宋" w:hAnsi="仿宋" w:eastAsia="仿宋"/>
          <w:sz w:val="32"/>
          <w:szCs w:val="30"/>
        </w:rPr>
        <w:t>万元，完成年初预算的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100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618CA4EC">
      <w:pPr>
        <w:spacing w:line="360" w:lineRule="auto"/>
        <w:ind w:left="-283" w:leftChars="-135" w:firstLine="640" w:firstLineChars="200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  <w:lang w:val="en-US" w:eastAsia="zh-CN"/>
        </w:rPr>
        <w:t>8</w:t>
      </w:r>
      <w:r>
        <w:rPr>
          <w:rFonts w:hint="eastAsia" w:ascii="仿宋" w:hAnsi="仿宋" w:eastAsia="仿宋"/>
          <w:sz w:val="32"/>
          <w:szCs w:val="30"/>
        </w:rPr>
        <w:t>、社会保障和就业支出（类）民政管理事务（款）其他民政管理事务支出（项）年初预算为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426.65</w:t>
      </w:r>
      <w:r>
        <w:rPr>
          <w:rFonts w:hint="eastAsia" w:ascii="仿宋" w:hAnsi="仿宋" w:eastAsia="仿宋"/>
          <w:sz w:val="32"/>
          <w:szCs w:val="30"/>
        </w:rPr>
        <w:t>万元</w:t>
      </w:r>
      <w:r>
        <w:rPr>
          <w:rFonts w:hint="eastAsia" w:ascii="仿宋" w:hAnsi="仿宋" w:eastAsia="仿宋"/>
          <w:sz w:val="32"/>
          <w:szCs w:val="30"/>
          <w:lang w:eastAsia="zh-CN"/>
        </w:rPr>
        <w:t>，</w:t>
      </w:r>
      <w:r>
        <w:rPr>
          <w:rFonts w:hint="eastAsia" w:ascii="仿宋" w:hAnsi="仿宋" w:eastAsia="仿宋"/>
          <w:sz w:val="32"/>
          <w:szCs w:val="30"/>
        </w:rPr>
        <w:t>支出决算为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426.65</w:t>
      </w:r>
      <w:r>
        <w:rPr>
          <w:rFonts w:hint="eastAsia" w:ascii="仿宋" w:hAnsi="仿宋" w:eastAsia="仿宋"/>
          <w:sz w:val="32"/>
          <w:szCs w:val="30"/>
        </w:rPr>
        <w:t>万元，完成年初预算的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100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0261A5D4">
      <w:pPr>
        <w:spacing w:line="360" w:lineRule="auto"/>
        <w:ind w:left="-283" w:leftChars="-135" w:firstLine="640" w:firstLineChars="200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  <w:lang w:val="en-US" w:eastAsia="zh-CN"/>
        </w:rPr>
        <w:t>9</w:t>
      </w:r>
      <w:r>
        <w:rPr>
          <w:rFonts w:hint="eastAsia" w:ascii="仿宋" w:hAnsi="仿宋" w:eastAsia="仿宋"/>
          <w:sz w:val="32"/>
          <w:szCs w:val="30"/>
        </w:rPr>
        <w:t>、社会保障和就业支出（类）</w:t>
      </w:r>
      <w:r>
        <w:rPr>
          <w:rFonts w:hint="eastAsia" w:ascii="仿宋" w:hAnsi="仿宋" w:eastAsia="仿宋"/>
          <w:sz w:val="32"/>
          <w:szCs w:val="30"/>
          <w:lang w:eastAsia="zh-CN"/>
        </w:rPr>
        <w:t>临时</w:t>
      </w:r>
      <w:r>
        <w:rPr>
          <w:rFonts w:hint="eastAsia" w:ascii="仿宋" w:hAnsi="仿宋" w:eastAsia="仿宋"/>
          <w:sz w:val="32"/>
          <w:szCs w:val="30"/>
        </w:rPr>
        <w:t>救助（款）</w:t>
      </w:r>
      <w:r>
        <w:rPr>
          <w:rFonts w:hint="eastAsia" w:ascii="仿宋" w:hAnsi="仿宋" w:eastAsia="仿宋"/>
          <w:sz w:val="32"/>
          <w:szCs w:val="30"/>
          <w:lang w:eastAsia="zh-CN"/>
        </w:rPr>
        <w:t>临时</w:t>
      </w:r>
      <w:r>
        <w:rPr>
          <w:rFonts w:hint="eastAsia" w:ascii="仿宋" w:hAnsi="仿宋" w:eastAsia="仿宋"/>
          <w:sz w:val="32"/>
          <w:szCs w:val="30"/>
        </w:rPr>
        <w:t>救助支出（项），年初未</w:t>
      </w:r>
      <w:r>
        <w:rPr>
          <w:rFonts w:hint="eastAsia" w:ascii="仿宋" w:hAnsi="仿宋" w:eastAsia="仿宋"/>
          <w:sz w:val="32"/>
          <w:szCs w:val="30"/>
          <w:lang w:eastAsia="zh-CN"/>
        </w:rPr>
        <w:t>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6.81万元</w:t>
      </w:r>
      <w:r>
        <w:rPr>
          <w:rFonts w:hint="eastAsia" w:ascii="仿宋" w:hAnsi="仿宋" w:eastAsia="仿宋"/>
          <w:sz w:val="32"/>
          <w:szCs w:val="30"/>
        </w:rPr>
        <w:t>，决算支出为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6.81</w:t>
      </w:r>
      <w:r>
        <w:rPr>
          <w:rFonts w:hint="eastAsia" w:ascii="仿宋" w:hAnsi="仿宋" w:eastAsia="仿宋"/>
          <w:sz w:val="32"/>
          <w:szCs w:val="30"/>
        </w:rPr>
        <w:t>万元</w:t>
      </w:r>
      <w:r>
        <w:rPr>
          <w:rFonts w:hint="eastAsia" w:ascii="仿宋" w:hAnsi="仿宋" w:eastAsia="仿宋"/>
          <w:sz w:val="32"/>
          <w:szCs w:val="30"/>
          <w:lang w:eastAsia="zh-CN"/>
        </w:rPr>
        <w:t>，</w:t>
      </w:r>
      <w:r>
        <w:rPr>
          <w:rFonts w:hint="eastAsia" w:ascii="仿宋" w:hAnsi="仿宋" w:eastAsia="仿宋"/>
          <w:sz w:val="32"/>
          <w:szCs w:val="30"/>
        </w:rPr>
        <w:t>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100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71FE1B74">
      <w:pPr>
        <w:spacing w:line="360" w:lineRule="auto"/>
        <w:ind w:left="-283" w:leftChars="-135" w:firstLine="640" w:firstLineChars="200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  <w:lang w:val="en-US" w:eastAsia="zh-CN"/>
        </w:rPr>
        <w:t>10</w:t>
      </w:r>
      <w:r>
        <w:rPr>
          <w:rFonts w:hint="eastAsia" w:ascii="仿宋" w:hAnsi="仿宋" w:eastAsia="仿宋"/>
          <w:sz w:val="32"/>
          <w:szCs w:val="30"/>
        </w:rPr>
        <w:t>、社会保障和就业支出（类）其他生活救助（款）其他城市生活救助支出（项），年初未</w:t>
      </w:r>
      <w:r>
        <w:rPr>
          <w:rFonts w:hint="eastAsia" w:ascii="仿宋" w:hAnsi="仿宋" w:eastAsia="仿宋"/>
          <w:sz w:val="32"/>
          <w:szCs w:val="30"/>
          <w:lang w:eastAsia="zh-CN"/>
        </w:rPr>
        <w:t>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17.70万元</w:t>
      </w:r>
      <w:r>
        <w:rPr>
          <w:rFonts w:hint="eastAsia" w:ascii="仿宋" w:hAnsi="仿宋" w:eastAsia="仿宋"/>
          <w:sz w:val="32"/>
          <w:szCs w:val="30"/>
        </w:rPr>
        <w:t>，决算支出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17.70</w:t>
      </w:r>
      <w:r>
        <w:rPr>
          <w:rFonts w:hint="eastAsia" w:ascii="仿宋" w:hAnsi="仿宋" w:eastAsia="仿宋"/>
          <w:sz w:val="32"/>
          <w:szCs w:val="30"/>
        </w:rPr>
        <w:t>万元</w:t>
      </w:r>
      <w:r>
        <w:rPr>
          <w:rFonts w:hint="eastAsia" w:ascii="仿宋" w:hAnsi="仿宋" w:eastAsia="仿宋"/>
          <w:sz w:val="32"/>
          <w:szCs w:val="30"/>
          <w:lang w:eastAsia="zh-CN"/>
        </w:rPr>
        <w:t>，</w:t>
      </w:r>
      <w:r>
        <w:rPr>
          <w:rFonts w:hint="eastAsia" w:ascii="仿宋" w:hAnsi="仿宋" w:eastAsia="仿宋"/>
          <w:sz w:val="32"/>
          <w:szCs w:val="30"/>
        </w:rPr>
        <w:t>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100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15D2EEAC">
      <w:pPr>
        <w:spacing w:line="360" w:lineRule="auto"/>
        <w:ind w:left="-283" w:leftChars="-135" w:firstLine="640" w:firstLineChars="200"/>
        <w:rPr>
          <w:rFonts w:hint="default" w:ascii="仿宋" w:hAnsi="仿宋" w:eastAsia="仿宋"/>
          <w:sz w:val="32"/>
          <w:szCs w:val="30"/>
          <w:lang w:val="en-US" w:eastAsia="zh-CN"/>
        </w:rPr>
      </w:pPr>
      <w:r>
        <w:rPr>
          <w:rFonts w:hint="eastAsia" w:ascii="仿宋" w:hAnsi="仿宋" w:eastAsia="仿宋"/>
          <w:sz w:val="32"/>
          <w:szCs w:val="30"/>
          <w:lang w:val="en-US" w:eastAsia="zh-CN"/>
        </w:rPr>
        <w:t>11、</w:t>
      </w:r>
      <w:r>
        <w:rPr>
          <w:rFonts w:hint="eastAsia" w:ascii="仿宋" w:hAnsi="仿宋" w:eastAsia="仿宋"/>
          <w:sz w:val="32"/>
          <w:szCs w:val="30"/>
        </w:rPr>
        <w:t>社会保障和就业支出（类）其他</w:t>
      </w:r>
      <w:r>
        <w:rPr>
          <w:rFonts w:hint="eastAsia" w:ascii="仿宋" w:hAnsi="仿宋" w:eastAsia="仿宋"/>
          <w:sz w:val="32"/>
          <w:szCs w:val="30"/>
          <w:lang w:eastAsia="zh-CN"/>
        </w:rPr>
        <w:t>社会保障和就业支出</w:t>
      </w:r>
      <w:r>
        <w:rPr>
          <w:rFonts w:hint="eastAsia" w:ascii="仿宋" w:hAnsi="仿宋" w:eastAsia="仿宋"/>
          <w:sz w:val="32"/>
          <w:szCs w:val="30"/>
        </w:rPr>
        <w:t>（款）其他</w:t>
      </w:r>
      <w:r>
        <w:rPr>
          <w:rFonts w:hint="eastAsia" w:ascii="仿宋" w:hAnsi="仿宋" w:eastAsia="仿宋"/>
          <w:sz w:val="32"/>
          <w:szCs w:val="30"/>
          <w:lang w:eastAsia="zh-CN"/>
        </w:rPr>
        <w:t>社会保障和就业支出</w:t>
      </w:r>
      <w:r>
        <w:rPr>
          <w:rFonts w:hint="eastAsia" w:ascii="仿宋" w:hAnsi="仿宋" w:eastAsia="仿宋"/>
          <w:sz w:val="32"/>
          <w:szCs w:val="30"/>
        </w:rPr>
        <w:t>（项），年初未</w:t>
      </w:r>
      <w:r>
        <w:rPr>
          <w:rFonts w:hint="eastAsia" w:ascii="仿宋" w:hAnsi="仿宋" w:eastAsia="仿宋"/>
          <w:sz w:val="32"/>
          <w:szCs w:val="30"/>
          <w:lang w:eastAsia="zh-CN"/>
        </w:rPr>
        <w:t>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0.32万元</w:t>
      </w:r>
      <w:r>
        <w:rPr>
          <w:rFonts w:hint="eastAsia" w:ascii="仿宋" w:hAnsi="仿宋" w:eastAsia="仿宋"/>
          <w:sz w:val="32"/>
          <w:szCs w:val="30"/>
        </w:rPr>
        <w:t>，决算支出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0.32</w:t>
      </w:r>
      <w:r>
        <w:rPr>
          <w:rFonts w:hint="eastAsia" w:ascii="仿宋" w:hAnsi="仿宋" w:eastAsia="仿宋"/>
          <w:sz w:val="32"/>
          <w:szCs w:val="30"/>
        </w:rPr>
        <w:t>万元</w:t>
      </w:r>
      <w:r>
        <w:rPr>
          <w:rFonts w:hint="eastAsia" w:ascii="仿宋" w:hAnsi="仿宋" w:eastAsia="仿宋"/>
          <w:sz w:val="32"/>
          <w:szCs w:val="30"/>
          <w:lang w:eastAsia="zh-CN"/>
        </w:rPr>
        <w:t>，</w:t>
      </w:r>
      <w:r>
        <w:rPr>
          <w:rFonts w:hint="eastAsia" w:ascii="仿宋" w:hAnsi="仿宋" w:eastAsia="仿宋"/>
          <w:sz w:val="32"/>
          <w:szCs w:val="30"/>
        </w:rPr>
        <w:t>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100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75F8386D">
      <w:pPr>
        <w:spacing w:line="360" w:lineRule="auto"/>
        <w:ind w:left="-283" w:leftChars="-135" w:firstLine="640" w:firstLineChars="200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  <w:lang w:val="en-US" w:eastAsia="zh-CN"/>
        </w:rPr>
        <w:t>12</w:t>
      </w:r>
      <w:r>
        <w:rPr>
          <w:rFonts w:hint="eastAsia" w:ascii="仿宋" w:hAnsi="仿宋" w:eastAsia="仿宋"/>
          <w:sz w:val="32"/>
          <w:szCs w:val="30"/>
        </w:rPr>
        <w:t>、住房保障支出（类）</w:t>
      </w:r>
      <w:r>
        <w:rPr>
          <w:rFonts w:hint="eastAsia" w:ascii="仿宋" w:hAnsi="仿宋" w:eastAsia="仿宋"/>
          <w:sz w:val="32"/>
          <w:szCs w:val="30"/>
          <w:lang w:eastAsia="zh-CN"/>
        </w:rPr>
        <w:t>保障性安居工程支出</w:t>
      </w:r>
      <w:r>
        <w:rPr>
          <w:rFonts w:hint="eastAsia" w:ascii="仿宋" w:hAnsi="仿宋" w:eastAsia="仿宋"/>
          <w:sz w:val="32"/>
          <w:szCs w:val="30"/>
        </w:rPr>
        <w:t>（款）</w:t>
      </w:r>
      <w:r>
        <w:rPr>
          <w:rFonts w:hint="eastAsia" w:ascii="仿宋" w:hAnsi="仿宋" w:eastAsia="仿宋"/>
          <w:sz w:val="32"/>
          <w:szCs w:val="30"/>
          <w:lang w:eastAsia="zh-CN"/>
        </w:rPr>
        <w:t>保障性住房资金补贴</w:t>
      </w:r>
      <w:r>
        <w:rPr>
          <w:rFonts w:hint="eastAsia" w:ascii="仿宋" w:hAnsi="仿宋" w:eastAsia="仿宋"/>
          <w:sz w:val="32"/>
          <w:szCs w:val="30"/>
        </w:rPr>
        <w:t>支出（项），年初预算为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0.72</w:t>
      </w:r>
      <w:r>
        <w:rPr>
          <w:rFonts w:hint="eastAsia" w:ascii="仿宋" w:hAnsi="仿宋" w:eastAsia="仿宋"/>
          <w:sz w:val="32"/>
          <w:szCs w:val="30"/>
        </w:rPr>
        <w:t>万元，支出决算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0.72</w:t>
      </w:r>
      <w:r>
        <w:rPr>
          <w:rFonts w:hint="eastAsia" w:ascii="仿宋" w:hAnsi="仿宋" w:eastAsia="仿宋"/>
          <w:sz w:val="32"/>
          <w:szCs w:val="30"/>
        </w:rPr>
        <w:t>万元，完成年初预算的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100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62F0A83F">
      <w:pPr>
        <w:spacing w:line="360" w:lineRule="auto"/>
        <w:ind w:left="-283" w:leftChars="-135" w:firstLine="640" w:firstLineChars="200"/>
        <w:rPr>
          <w:rFonts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  <w:lang w:val="en-US" w:eastAsia="zh-CN"/>
        </w:rPr>
        <w:t>13</w:t>
      </w:r>
      <w:r>
        <w:rPr>
          <w:rFonts w:hint="eastAsia" w:ascii="仿宋" w:hAnsi="仿宋" w:eastAsia="仿宋"/>
          <w:sz w:val="32"/>
          <w:szCs w:val="30"/>
        </w:rPr>
        <w:t>、住房保障支出（类）住房改革支出（款）住房公积金支出（项），年初预算为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119.78</w:t>
      </w:r>
      <w:r>
        <w:rPr>
          <w:rFonts w:hint="eastAsia" w:ascii="仿宋" w:hAnsi="仿宋" w:eastAsia="仿宋"/>
          <w:sz w:val="32"/>
          <w:szCs w:val="30"/>
        </w:rPr>
        <w:t>万元，支出决算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119.73</w:t>
      </w:r>
      <w:r>
        <w:rPr>
          <w:rFonts w:hint="eastAsia" w:ascii="仿宋" w:hAnsi="仿宋" w:eastAsia="仿宋"/>
          <w:sz w:val="32"/>
          <w:szCs w:val="30"/>
        </w:rPr>
        <w:t>万元，完成年初预算的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99.95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010C8FDE">
      <w:pPr>
        <w:spacing w:line="360" w:lineRule="auto"/>
        <w:ind w:left="-283" w:leftChars="-135" w:firstLine="640" w:firstLineChars="200"/>
        <w:rPr>
          <w:rFonts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  <w:lang w:val="en-US" w:eastAsia="zh-CN"/>
        </w:rPr>
        <w:t>14</w:t>
      </w:r>
      <w:r>
        <w:rPr>
          <w:rFonts w:hint="eastAsia" w:ascii="仿宋" w:hAnsi="仿宋" w:eastAsia="仿宋"/>
          <w:sz w:val="32"/>
          <w:szCs w:val="30"/>
        </w:rPr>
        <w:t>、城乡社区支出类（类）城乡社区环境卫生（款）城乡社区环境卫生（项），年初</w:t>
      </w:r>
      <w:r>
        <w:rPr>
          <w:rFonts w:hint="eastAsia" w:ascii="仿宋" w:hAnsi="仿宋" w:eastAsia="仿宋"/>
          <w:sz w:val="32"/>
          <w:szCs w:val="30"/>
          <w:lang w:eastAsia="zh-CN"/>
        </w:rPr>
        <w:t>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218.7万元</w:t>
      </w:r>
      <w:r>
        <w:rPr>
          <w:rFonts w:hint="eastAsia" w:ascii="仿宋" w:hAnsi="仿宋" w:eastAsia="仿宋"/>
          <w:sz w:val="32"/>
          <w:szCs w:val="30"/>
        </w:rPr>
        <w:t>，支出决算为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218.68</w:t>
      </w:r>
      <w:r>
        <w:rPr>
          <w:rFonts w:hint="eastAsia" w:ascii="仿宋" w:hAnsi="仿宋" w:eastAsia="仿宋"/>
          <w:sz w:val="32"/>
          <w:szCs w:val="30"/>
        </w:rPr>
        <w:t>万元</w:t>
      </w:r>
      <w:r>
        <w:rPr>
          <w:rFonts w:hint="eastAsia" w:ascii="仿宋" w:hAnsi="仿宋" w:eastAsia="仿宋"/>
          <w:sz w:val="32"/>
          <w:szCs w:val="30"/>
          <w:lang w:eastAsia="zh-CN"/>
        </w:rPr>
        <w:t>，</w:t>
      </w:r>
      <w:r>
        <w:rPr>
          <w:rFonts w:hint="eastAsia" w:ascii="仿宋" w:hAnsi="仿宋" w:eastAsia="仿宋"/>
          <w:sz w:val="32"/>
          <w:szCs w:val="30"/>
        </w:rPr>
        <w:t>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99.99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3DB517A6">
      <w:pPr>
        <w:spacing w:line="360" w:lineRule="auto"/>
        <w:ind w:left="-283" w:leftChars="-135" w:firstLine="640" w:firstLineChars="200"/>
        <w:rPr>
          <w:rFonts w:hint="eastAsia" w:ascii="仿宋" w:hAnsi="仿宋" w:eastAsia="仿宋"/>
          <w:sz w:val="32"/>
          <w:szCs w:val="30"/>
          <w:lang w:eastAsia="zh-CN"/>
        </w:rPr>
      </w:pPr>
      <w:r>
        <w:rPr>
          <w:rFonts w:hint="eastAsia" w:ascii="仿宋" w:hAnsi="仿宋" w:eastAsia="仿宋"/>
          <w:sz w:val="32"/>
          <w:szCs w:val="30"/>
        </w:rPr>
        <w:t>1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5</w:t>
      </w:r>
      <w:r>
        <w:rPr>
          <w:rFonts w:hint="eastAsia" w:ascii="仿宋" w:hAnsi="仿宋" w:eastAsia="仿宋"/>
          <w:sz w:val="32"/>
          <w:szCs w:val="30"/>
        </w:rPr>
        <w:t>、</w:t>
      </w:r>
      <w:r>
        <w:rPr>
          <w:rFonts w:hint="eastAsia" w:ascii="仿宋" w:hAnsi="仿宋" w:eastAsia="仿宋"/>
          <w:sz w:val="32"/>
          <w:szCs w:val="30"/>
          <w:lang w:eastAsia="zh-CN"/>
        </w:rPr>
        <w:t>文化旅游体育与传媒支出</w:t>
      </w:r>
      <w:r>
        <w:rPr>
          <w:rFonts w:hint="eastAsia" w:ascii="仿宋" w:hAnsi="仿宋" w:eastAsia="仿宋"/>
          <w:sz w:val="32"/>
          <w:szCs w:val="30"/>
        </w:rPr>
        <w:t>（类）</w:t>
      </w:r>
      <w:r>
        <w:rPr>
          <w:rFonts w:hint="eastAsia" w:ascii="仿宋" w:hAnsi="仿宋" w:eastAsia="仿宋"/>
          <w:sz w:val="32"/>
          <w:szCs w:val="30"/>
          <w:lang w:eastAsia="zh-CN"/>
        </w:rPr>
        <w:t>文化和旅游</w:t>
      </w:r>
      <w:r>
        <w:rPr>
          <w:rFonts w:hint="eastAsia" w:ascii="仿宋" w:hAnsi="仿宋" w:eastAsia="仿宋"/>
          <w:sz w:val="32"/>
          <w:szCs w:val="30"/>
        </w:rPr>
        <w:t>（款）</w:t>
      </w:r>
      <w:r>
        <w:rPr>
          <w:rFonts w:hint="eastAsia" w:ascii="仿宋" w:hAnsi="仿宋" w:eastAsia="仿宋"/>
          <w:sz w:val="32"/>
          <w:szCs w:val="30"/>
          <w:lang w:eastAsia="zh-CN"/>
        </w:rPr>
        <w:t>其他文化和旅游支出</w:t>
      </w:r>
      <w:r>
        <w:rPr>
          <w:rFonts w:hint="eastAsia" w:ascii="仿宋" w:hAnsi="仿宋" w:eastAsia="仿宋"/>
          <w:sz w:val="32"/>
          <w:szCs w:val="30"/>
        </w:rPr>
        <w:t>（项），年初</w:t>
      </w:r>
      <w:r>
        <w:rPr>
          <w:rFonts w:hint="eastAsia" w:ascii="仿宋" w:hAnsi="仿宋" w:eastAsia="仿宋"/>
          <w:sz w:val="32"/>
          <w:szCs w:val="30"/>
          <w:lang w:eastAsia="zh-CN"/>
        </w:rPr>
        <w:t>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4.8万元</w:t>
      </w:r>
      <w:r>
        <w:rPr>
          <w:rFonts w:hint="eastAsia" w:ascii="仿宋" w:hAnsi="仿宋" w:eastAsia="仿宋"/>
          <w:sz w:val="32"/>
          <w:szCs w:val="30"/>
        </w:rPr>
        <w:t>，支出决算为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4.71</w:t>
      </w:r>
      <w:r>
        <w:rPr>
          <w:rFonts w:hint="eastAsia" w:ascii="仿宋" w:hAnsi="仿宋" w:eastAsia="仿宋"/>
          <w:sz w:val="32"/>
          <w:szCs w:val="30"/>
        </w:rPr>
        <w:t>万元</w:t>
      </w:r>
      <w:r>
        <w:rPr>
          <w:rFonts w:hint="eastAsia" w:ascii="仿宋" w:hAnsi="仿宋" w:eastAsia="仿宋"/>
          <w:sz w:val="32"/>
          <w:szCs w:val="30"/>
          <w:lang w:eastAsia="zh-CN"/>
        </w:rPr>
        <w:t>，</w:t>
      </w:r>
      <w:r>
        <w:rPr>
          <w:rFonts w:hint="eastAsia" w:ascii="仿宋" w:hAnsi="仿宋" w:eastAsia="仿宋"/>
          <w:sz w:val="32"/>
          <w:szCs w:val="30"/>
        </w:rPr>
        <w:t>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98.13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732A45AD">
      <w:pPr>
        <w:pStyle w:val="2"/>
        <w:spacing w:line="256" w:lineRule="auto"/>
      </w:pPr>
    </w:p>
    <w:p w14:paraId="4229765E">
      <w:pPr>
        <w:pStyle w:val="2"/>
        <w:spacing w:line="256" w:lineRule="auto"/>
      </w:pPr>
    </w:p>
    <w:p w14:paraId="1E3D0A7B">
      <w:pPr>
        <w:spacing w:before="101" w:line="224" w:lineRule="auto"/>
        <w:ind w:left="677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8"/>
          <w:sz w:val="31"/>
          <w:szCs w:val="31"/>
        </w:rPr>
        <w:t>六、一般公共预算财政拨款基本支出决算情况说明</w:t>
      </w:r>
    </w:p>
    <w:p w14:paraId="66B1DF28">
      <w:pPr>
        <w:spacing w:before="247" w:line="357" w:lineRule="auto"/>
        <w:ind w:left="64" w:right="96" w:firstLine="607"/>
        <w:rPr>
          <w:rFonts w:ascii="仿宋" w:hAnsi="仿宋" w:eastAsia="仿宋" w:cs="仿宋"/>
          <w:spacing w:val="-30"/>
          <w:sz w:val="31"/>
          <w:szCs w:val="31"/>
        </w:rPr>
      </w:pPr>
      <w:r>
        <w:rPr>
          <w:rFonts w:ascii="宋体" w:hAnsi="宋体" w:eastAsia="宋体" w:cs="宋体"/>
          <w:spacing w:val="12"/>
          <w:sz w:val="31"/>
          <w:szCs w:val="31"/>
        </w:rPr>
        <w:t xml:space="preserve">2023 </w:t>
      </w:r>
      <w:r>
        <w:rPr>
          <w:rFonts w:ascii="仿宋" w:hAnsi="仿宋" w:eastAsia="仿宋" w:cs="仿宋"/>
          <w:spacing w:val="12"/>
          <w:sz w:val="31"/>
          <w:szCs w:val="31"/>
        </w:rPr>
        <w:t>年度一般公共预算财政拨款基本支出</w:t>
      </w:r>
      <w:r>
        <w:rPr>
          <w:rFonts w:hint="eastAsia" w:ascii="仿宋" w:hAnsi="仿宋" w:eastAsia="仿宋" w:cs="仿宋"/>
          <w:spacing w:val="33"/>
          <w:sz w:val="31"/>
          <w:szCs w:val="31"/>
          <w:lang w:val="en-US" w:eastAsia="zh-CN"/>
        </w:rPr>
        <w:t>1164.23</w:t>
      </w:r>
      <w:r>
        <w:rPr>
          <w:rFonts w:ascii="仿宋" w:hAnsi="仿宋" w:eastAsia="仿宋" w:cs="仿宋"/>
          <w:spacing w:val="3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12"/>
          <w:sz w:val="31"/>
          <w:szCs w:val="31"/>
        </w:rPr>
        <w:t>万元，其</w:t>
      </w:r>
      <w:r>
        <w:rPr>
          <w:rFonts w:ascii="仿宋" w:hAnsi="仿宋" w:eastAsia="仿宋" w:cs="仿宋"/>
          <w:spacing w:val="-30"/>
          <w:sz w:val="31"/>
          <w:szCs w:val="31"/>
        </w:rPr>
        <w:t>中：</w:t>
      </w:r>
    </w:p>
    <w:p w14:paraId="3B0F8782">
      <w:pPr>
        <w:spacing w:before="247" w:line="357" w:lineRule="auto"/>
        <w:ind w:left="64" w:right="96" w:firstLine="607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7"/>
          <w:sz w:val="31"/>
          <w:szCs w:val="31"/>
        </w:rPr>
        <w:t>人员经费</w:t>
      </w:r>
      <w:r>
        <w:rPr>
          <w:rFonts w:hint="eastAsia" w:ascii="仿宋" w:hAnsi="仿宋" w:eastAsia="仿宋" w:cs="仿宋"/>
          <w:spacing w:val="7"/>
          <w:sz w:val="31"/>
          <w:szCs w:val="31"/>
          <w:lang w:val="en-US" w:eastAsia="zh-CN"/>
        </w:rPr>
        <w:t>1051.64</w:t>
      </w:r>
      <w:r>
        <w:rPr>
          <w:rFonts w:ascii="仿宋" w:hAnsi="仿宋" w:eastAsia="仿宋" w:cs="仿宋"/>
          <w:b/>
          <w:bCs/>
          <w:spacing w:val="7"/>
          <w:sz w:val="31"/>
          <w:szCs w:val="31"/>
        </w:rPr>
        <w:t>万元</w:t>
      </w:r>
      <w:r>
        <w:rPr>
          <w:rFonts w:ascii="仿宋" w:hAnsi="仿宋" w:eastAsia="仿宋" w:cs="仿宋"/>
          <w:spacing w:val="7"/>
          <w:sz w:val="31"/>
          <w:szCs w:val="31"/>
        </w:rPr>
        <w:t>，主要包括：基本工资、津贴补贴、奖</w:t>
      </w:r>
      <w:r>
        <w:rPr>
          <w:rFonts w:ascii="仿宋" w:hAnsi="仿宋" w:eastAsia="仿宋" w:cs="仿宋"/>
          <w:spacing w:val="1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金、伙食补助费、绩效工资、机关事业单位基</w:t>
      </w:r>
      <w:r>
        <w:rPr>
          <w:rFonts w:ascii="仿宋" w:hAnsi="仿宋" w:eastAsia="仿宋" w:cs="仿宋"/>
          <w:spacing w:val="8"/>
          <w:sz w:val="31"/>
          <w:szCs w:val="31"/>
        </w:rPr>
        <w:t>本养老保险缴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费、职业年金缴费、职工基本医疗保险缴费</w:t>
      </w:r>
      <w:r>
        <w:rPr>
          <w:rFonts w:ascii="仿宋" w:hAnsi="仿宋" w:eastAsia="仿宋" w:cs="仿宋"/>
          <w:spacing w:val="8"/>
          <w:sz w:val="31"/>
          <w:szCs w:val="31"/>
        </w:rPr>
        <w:t>、公务员医疗补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助缴费、其他社会保障缴费、住房公积金、医疗费、</w:t>
      </w:r>
      <w:r>
        <w:rPr>
          <w:rFonts w:ascii="仿宋" w:hAnsi="仿宋" w:eastAsia="仿宋" w:cs="仿宋"/>
          <w:spacing w:val="-5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其他工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3"/>
          <w:sz w:val="31"/>
          <w:szCs w:val="31"/>
        </w:rPr>
        <w:t>资福利支出、离休费、退休费、退职（役） 费</w:t>
      </w:r>
      <w:r>
        <w:rPr>
          <w:rFonts w:ascii="仿宋" w:hAnsi="仿宋" w:eastAsia="仿宋" w:cs="仿宋"/>
          <w:spacing w:val="2"/>
          <w:sz w:val="31"/>
          <w:szCs w:val="31"/>
        </w:rPr>
        <w:t>、抚恤金、生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活补助、救济费、医疗费补助、助学金、奖励金、个</w:t>
      </w:r>
      <w:r>
        <w:rPr>
          <w:rFonts w:ascii="仿宋" w:hAnsi="仿宋" w:eastAsia="仿宋" w:cs="仿宋"/>
          <w:spacing w:val="8"/>
          <w:sz w:val="31"/>
          <w:szCs w:val="31"/>
        </w:rPr>
        <w:t>人农业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生产补贴、代缴社会保险费和其他对个人和家庭</w:t>
      </w:r>
      <w:r>
        <w:rPr>
          <w:rFonts w:ascii="仿宋" w:hAnsi="仿宋" w:eastAsia="仿宋" w:cs="仿宋"/>
          <w:spacing w:val="8"/>
          <w:sz w:val="31"/>
          <w:szCs w:val="31"/>
        </w:rPr>
        <w:t>的补助。</w:t>
      </w:r>
    </w:p>
    <w:p w14:paraId="2595937C">
      <w:pPr>
        <w:spacing w:before="158" w:line="356" w:lineRule="auto"/>
        <w:ind w:right="161" w:firstLine="618" w:firstLineChars="200"/>
        <w:rPr>
          <w:rFonts w:hint="eastAsia" w:ascii="仿宋" w:hAnsi="仿宋" w:eastAsia="仿宋" w:cs="仿宋"/>
          <w:spacing w:val="4"/>
          <w:sz w:val="31"/>
          <w:szCs w:val="31"/>
          <w:lang w:eastAsia="zh-CN"/>
        </w:rPr>
      </w:pPr>
      <w:r>
        <w:rPr>
          <w:rFonts w:ascii="仿宋" w:hAnsi="仿宋" w:eastAsia="仿宋" w:cs="仿宋"/>
          <w:b/>
          <w:bCs/>
          <w:spacing w:val="-1"/>
          <w:sz w:val="31"/>
          <w:szCs w:val="31"/>
        </w:rPr>
        <w:t>公用经费</w:t>
      </w:r>
      <w:r>
        <w:rPr>
          <w:rFonts w:hint="eastAsia" w:ascii="仿宋" w:hAnsi="仿宋" w:eastAsia="仿宋" w:cs="仿宋"/>
          <w:b/>
          <w:bCs/>
          <w:spacing w:val="-1"/>
          <w:sz w:val="31"/>
          <w:szCs w:val="31"/>
          <w:lang w:val="en-US" w:eastAsia="zh-CN"/>
        </w:rPr>
        <w:t>112.59</w:t>
      </w:r>
      <w:r>
        <w:rPr>
          <w:rFonts w:ascii="仿宋" w:hAnsi="仿宋" w:eastAsia="仿宋" w:cs="仿宋"/>
          <w:b/>
          <w:bCs/>
          <w:spacing w:val="-1"/>
          <w:sz w:val="31"/>
          <w:szCs w:val="31"/>
        </w:rPr>
        <w:t>万元</w:t>
      </w:r>
      <w:r>
        <w:rPr>
          <w:rFonts w:ascii="仿宋" w:hAnsi="仿宋" w:eastAsia="仿宋" w:cs="仿宋"/>
          <w:spacing w:val="-1"/>
          <w:sz w:val="31"/>
          <w:szCs w:val="31"/>
        </w:rPr>
        <w:t>，主要包括：办公费、印刷费、咨询费、</w:t>
      </w:r>
      <w:r>
        <w:rPr>
          <w:rFonts w:ascii="仿宋" w:hAnsi="仿宋" w:eastAsia="仿宋" w:cs="仿宋"/>
          <w:spacing w:val="7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手续费、水费、电费、邮电费、取暖费、物业</w:t>
      </w:r>
      <w:r>
        <w:rPr>
          <w:rFonts w:ascii="仿宋" w:hAnsi="仿宋" w:eastAsia="仿宋" w:cs="仿宋"/>
          <w:spacing w:val="8"/>
          <w:sz w:val="31"/>
          <w:szCs w:val="31"/>
        </w:rPr>
        <w:t>管理费、差旅</w:t>
      </w:r>
      <w:r>
        <w:rPr>
          <w:rFonts w:ascii="仿宋" w:hAnsi="仿宋" w:eastAsia="仿宋" w:cs="仿宋"/>
          <w:sz w:val="31"/>
          <w:szCs w:val="31"/>
        </w:rPr>
        <w:t xml:space="preserve"> 费、因公出国（境）费、维修（护）费、租赁</w:t>
      </w:r>
      <w:r>
        <w:rPr>
          <w:rFonts w:ascii="仿宋" w:hAnsi="仿宋" w:eastAsia="仿宋" w:cs="仿宋"/>
          <w:spacing w:val="-1"/>
          <w:sz w:val="31"/>
          <w:szCs w:val="31"/>
        </w:rPr>
        <w:t>费、</w:t>
      </w:r>
      <w:r>
        <w:rPr>
          <w:rFonts w:ascii="仿宋" w:hAnsi="仿宋" w:eastAsia="仿宋" w:cs="仿宋"/>
          <w:spacing w:val="8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会议费、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培训费、公务接待费、专用材料费、被装购置费、专</w:t>
      </w:r>
      <w:r>
        <w:rPr>
          <w:rFonts w:ascii="仿宋" w:hAnsi="仿宋" w:eastAsia="仿宋" w:cs="仿宋"/>
          <w:spacing w:val="8"/>
          <w:sz w:val="31"/>
          <w:szCs w:val="31"/>
        </w:rPr>
        <w:t>用燃料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费、劳务费、委托业务费、工会经费、福利费、公</w:t>
      </w:r>
      <w:r>
        <w:rPr>
          <w:rFonts w:ascii="仿宋" w:hAnsi="仿宋" w:eastAsia="仿宋" w:cs="仿宋"/>
          <w:spacing w:val="8"/>
          <w:sz w:val="31"/>
          <w:szCs w:val="31"/>
        </w:rPr>
        <w:t>务用车运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行维护费、其他交通费用、税金及附加费用、其</w:t>
      </w:r>
      <w:r>
        <w:rPr>
          <w:rFonts w:ascii="仿宋" w:hAnsi="仿宋" w:eastAsia="仿宋" w:cs="仿宋"/>
          <w:spacing w:val="8"/>
          <w:sz w:val="31"/>
          <w:szCs w:val="31"/>
        </w:rPr>
        <w:t>他商品和服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务支出、房屋建筑物购建、办公设备购置、专用设备购</w:t>
      </w:r>
      <w:r>
        <w:rPr>
          <w:rFonts w:ascii="仿宋" w:hAnsi="仿宋" w:eastAsia="仿宋" w:cs="仿宋"/>
          <w:spacing w:val="8"/>
          <w:sz w:val="31"/>
          <w:szCs w:val="31"/>
        </w:rPr>
        <w:t>置、</w:t>
      </w:r>
      <w:r>
        <w:rPr>
          <w:rFonts w:ascii="仿宋" w:hAnsi="仿宋" w:eastAsia="仿宋" w:cs="仿宋"/>
          <w:spacing w:val="9"/>
          <w:sz w:val="31"/>
          <w:szCs w:val="31"/>
        </w:rPr>
        <w:t>基础设施建设、大型修缮、信息网络及软件购置更新、其他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资本性支出</w:t>
      </w:r>
      <w:r>
        <w:rPr>
          <w:rFonts w:hint="eastAsia" w:ascii="仿宋" w:hAnsi="仿宋" w:eastAsia="仿宋" w:cs="仿宋"/>
          <w:spacing w:val="4"/>
          <w:sz w:val="31"/>
          <w:szCs w:val="31"/>
          <w:lang w:eastAsia="zh-CN"/>
        </w:rPr>
        <w:t>。</w:t>
      </w:r>
    </w:p>
    <w:p w14:paraId="50141069">
      <w:pPr>
        <w:bidi w:val="0"/>
        <w:rPr>
          <w:rFonts w:hint="eastAsia" w:ascii="Arial" w:hAnsi="Arial" w:eastAsia="Arial" w:cs="Arial"/>
          <w:snapToGrid w:val="0"/>
          <w:color w:val="000000"/>
          <w:kern w:val="0"/>
          <w:sz w:val="21"/>
          <w:szCs w:val="21"/>
          <w:lang w:val="en-US" w:eastAsia="zh-CN" w:bidi="ar-SA"/>
        </w:rPr>
      </w:pPr>
    </w:p>
    <w:p w14:paraId="5B5A2B71">
      <w:pPr>
        <w:bidi w:val="0"/>
        <w:rPr>
          <w:rFonts w:hint="eastAsia"/>
          <w:lang w:val="en-US" w:eastAsia="zh-CN"/>
        </w:rPr>
      </w:pPr>
    </w:p>
    <w:p w14:paraId="3B492DD3">
      <w:pPr>
        <w:bidi w:val="0"/>
        <w:rPr>
          <w:rFonts w:hint="eastAsia"/>
          <w:lang w:val="en-US" w:eastAsia="zh-CN"/>
        </w:rPr>
      </w:pPr>
    </w:p>
    <w:p w14:paraId="2CCF5100">
      <w:pPr>
        <w:numPr>
          <w:ilvl w:val="0"/>
          <w:numId w:val="4"/>
        </w:numPr>
        <w:spacing w:before="101" w:line="224" w:lineRule="auto"/>
        <w:ind w:firstLine="656" w:firstLineChars="200"/>
        <w:rPr>
          <w:rFonts w:ascii="黑体" w:hAnsi="黑体" w:eastAsia="黑体" w:cs="黑体"/>
          <w:spacing w:val="8"/>
          <w:sz w:val="31"/>
          <w:szCs w:val="31"/>
        </w:rPr>
      </w:pPr>
      <w:r>
        <w:rPr>
          <w:rFonts w:ascii="黑体" w:hAnsi="黑体" w:eastAsia="黑体" w:cs="黑体"/>
          <w:spacing w:val="9"/>
          <w:sz w:val="31"/>
          <w:szCs w:val="31"/>
        </w:rPr>
        <w:t>政府性基金预算财政拨款收入支出决算</w:t>
      </w:r>
      <w:r>
        <w:rPr>
          <w:rFonts w:ascii="黑体" w:hAnsi="黑体" w:eastAsia="黑体" w:cs="黑体"/>
          <w:spacing w:val="8"/>
          <w:sz w:val="31"/>
          <w:szCs w:val="31"/>
        </w:rPr>
        <w:t>情况说明</w:t>
      </w:r>
    </w:p>
    <w:p w14:paraId="26B9B1F5">
      <w:pPr>
        <w:numPr>
          <w:numId w:val="0"/>
        </w:numPr>
        <w:spacing w:before="101" w:line="224" w:lineRule="auto"/>
        <w:rPr>
          <w:rFonts w:ascii="黑体" w:hAnsi="黑体" w:eastAsia="黑体" w:cs="黑体"/>
          <w:spacing w:val="8"/>
          <w:sz w:val="31"/>
          <w:szCs w:val="31"/>
        </w:rPr>
      </w:pPr>
    </w:p>
    <w:p w14:paraId="4D15D7A9">
      <w:pPr>
        <w:spacing w:line="360" w:lineRule="auto"/>
        <w:rPr>
          <w:rFonts w:hint="eastAsia" w:ascii="仿宋" w:hAnsi="仿宋" w:eastAsia="仿宋"/>
          <w:sz w:val="32"/>
          <w:szCs w:val="30"/>
        </w:rPr>
      </w:pPr>
      <w:r>
        <w:rPr>
          <w:rFonts w:hint="eastAsia" w:ascii="仿宋" w:hAnsi="仿宋" w:eastAsia="仿宋"/>
          <w:sz w:val="32"/>
          <w:szCs w:val="30"/>
        </w:rPr>
        <w:t xml:space="preserve">  202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3</w:t>
      </w:r>
      <w:r>
        <w:rPr>
          <w:rFonts w:hint="eastAsia" w:ascii="仿宋" w:hAnsi="仿宋" w:eastAsia="仿宋"/>
          <w:sz w:val="32"/>
          <w:szCs w:val="30"/>
        </w:rPr>
        <w:t>年度政府性基金预算财政拨款年初结转和结余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</w:rPr>
        <w:t xml:space="preserve">   万元；本年收入 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6.87</w:t>
      </w:r>
      <w:r>
        <w:rPr>
          <w:rFonts w:hint="eastAsia" w:ascii="仿宋" w:hAnsi="仿宋" w:eastAsia="仿宋"/>
          <w:sz w:val="32"/>
          <w:szCs w:val="30"/>
        </w:rPr>
        <w:t xml:space="preserve">万元；本年支出 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6.87</w:t>
      </w:r>
      <w:r>
        <w:rPr>
          <w:rFonts w:hint="eastAsia" w:ascii="仿宋" w:hAnsi="仿宋" w:eastAsia="仿宋"/>
          <w:sz w:val="32"/>
          <w:szCs w:val="30"/>
        </w:rPr>
        <w:t xml:space="preserve">万元，年末结转和结余 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</w:rPr>
        <w:t>万元。支出具体情况如下：</w:t>
      </w:r>
    </w:p>
    <w:p w14:paraId="52D11CF8">
      <w:pPr>
        <w:spacing w:line="360" w:lineRule="auto"/>
        <w:ind w:left="-283" w:leftChars="-135" w:firstLine="640" w:firstLineChars="200"/>
        <w:rPr>
          <w:rFonts w:hint="eastAsia" w:ascii="仿宋" w:hAnsi="仿宋" w:eastAsia="仿宋"/>
          <w:sz w:val="32"/>
          <w:szCs w:val="30"/>
          <w:lang w:eastAsia="zh-CN"/>
        </w:rPr>
      </w:pPr>
      <w:r>
        <w:rPr>
          <w:rFonts w:hint="eastAsia" w:ascii="仿宋" w:hAnsi="仿宋" w:eastAsia="仿宋"/>
          <w:sz w:val="32"/>
          <w:szCs w:val="30"/>
        </w:rPr>
        <w:t xml:space="preserve">  </w:t>
      </w:r>
      <w:r>
        <w:rPr>
          <w:rFonts w:hint="eastAsia" w:ascii="仿宋" w:hAnsi="仿宋" w:eastAsia="仿宋"/>
          <w:sz w:val="32"/>
        </w:rPr>
        <w:t>1.</w:t>
      </w:r>
      <w:r>
        <w:rPr>
          <w:rFonts w:hint="eastAsia" w:ascii="仿宋" w:hAnsi="仿宋" w:eastAsia="仿宋"/>
          <w:sz w:val="32"/>
          <w:szCs w:val="30"/>
        </w:rPr>
        <w:t>、</w:t>
      </w:r>
      <w:r>
        <w:rPr>
          <w:rFonts w:hint="eastAsia" w:ascii="仿宋" w:hAnsi="仿宋" w:eastAsia="仿宋"/>
          <w:sz w:val="32"/>
          <w:szCs w:val="30"/>
          <w:lang w:eastAsia="zh-CN"/>
        </w:rPr>
        <w:t>其他支出</w:t>
      </w:r>
      <w:r>
        <w:rPr>
          <w:rFonts w:hint="eastAsia" w:ascii="仿宋" w:hAnsi="仿宋" w:eastAsia="仿宋"/>
          <w:sz w:val="32"/>
          <w:szCs w:val="30"/>
        </w:rPr>
        <w:t>（类）</w:t>
      </w:r>
      <w:r>
        <w:rPr>
          <w:rFonts w:hint="eastAsia" w:ascii="仿宋" w:hAnsi="仿宋" w:eastAsia="仿宋"/>
          <w:sz w:val="32"/>
          <w:szCs w:val="30"/>
          <w:lang w:eastAsia="zh-CN"/>
        </w:rPr>
        <w:t>彩票公益金安排的支出</w:t>
      </w:r>
      <w:r>
        <w:rPr>
          <w:rFonts w:hint="eastAsia" w:ascii="仿宋" w:hAnsi="仿宋" w:eastAsia="仿宋"/>
          <w:sz w:val="32"/>
          <w:szCs w:val="30"/>
        </w:rPr>
        <w:t>（款）</w:t>
      </w:r>
      <w:r>
        <w:rPr>
          <w:rFonts w:hint="eastAsia" w:ascii="仿宋" w:hAnsi="仿宋" w:eastAsia="仿宋"/>
          <w:sz w:val="32"/>
          <w:szCs w:val="30"/>
          <w:lang w:eastAsia="zh-CN"/>
        </w:rPr>
        <w:t>用于社会福利的彩票公益金支出</w:t>
      </w:r>
      <w:r>
        <w:rPr>
          <w:rFonts w:hint="eastAsia" w:ascii="仿宋" w:hAnsi="仿宋" w:eastAsia="仿宋"/>
          <w:sz w:val="32"/>
          <w:szCs w:val="30"/>
        </w:rPr>
        <w:t>（项），年初</w:t>
      </w:r>
      <w:r>
        <w:rPr>
          <w:rFonts w:hint="eastAsia" w:ascii="仿宋" w:hAnsi="仿宋" w:eastAsia="仿宋"/>
          <w:sz w:val="32"/>
          <w:szCs w:val="30"/>
          <w:lang w:eastAsia="zh-CN"/>
        </w:rPr>
        <w:t>预算为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6.87万元</w:t>
      </w:r>
      <w:r>
        <w:rPr>
          <w:rFonts w:hint="eastAsia" w:ascii="仿宋" w:hAnsi="仿宋" w:eastAsia="仿宋"/>
          <w:sz w:val="32"/>
          <w:szCs w:val="30"/>
        </w:rPr>
        <w:t>，支出决算为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6.87</w:t>
      </w:r>
      <w:r>
        <w:rPr>
          <w:rFonts w:hint="eastAsia" w:ascii="仿宋" w:hAnsi="仿宋" w:eastAsia="仿宋"/>
          <w:sz w:val="32"/>
          <w:szCs w:val="30"/>
        </w:rPr>
        <w:t>万元</w:t>
      </w:r>
      <w:r>
        <w:rPr>
          <w:rFonts w:hint="eastAsia" w:ascii="仿宋" w:hAnsi="仿宋" w:eastAsia="仿宋"/>
          <w:sz w:val="32"/>
          <w:szCs w:val="30"/>
          <w:lang w:eastAsia="zh-CN"/>
        </w:rPr>
        <w:t>，</w:t>
      </w:r>
      <w:r>
        <w:rPr>
          <w:rFonts w:hint="eastAsia" w:ascii="仿宋" w:hAnsi="仿宋" w:eastAsia="仿宋"/>
          <w:sz w:val="32"/>
          <w:szCs w:val="30"/>
        </w:rPr>
        <w:t>完成年初预算的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100</w:t>
      </w:r>
      <w:r>
        <w:rPr>
          <w:rFonts w:hint="eastAsia" w:ascii="仿宋" w:hAnsi="仿宋" w:eastAsia="仿宋"/>
          <w:sz w:val="32"/>
          <w:szCs w:val="30"/>
        </w:rPr>
        <w:t>%；</w:t>
      </w:r>
    </w:p>
    <w:p w14:paraId="25219334">
      <w:pPr>
        <w:spacing w:before="158" w:line="224" w:lineRule="auto"/>
        <w:ind w:left="746"/>
        <w:rPr>
          <w:rFonts w:ascii="黑体" w:hAnsi="黑体" w:eastAsia="黑体" w:cs="黑体"/>
          <w:spacing w:val="7"/>
          <w:sz w:val="31"/>
          <w:szCs w:val="31"/>
        </w:rPr>
      </w:pPr>
      <w:r>
        <w:rPr>
          <w:rFonts w:ascii="黑体" w:hAnsi="黑体" w:eastAsia="黑体" w:cs="黑体"/>
          <w:spacing w:val="7"/>
          <w:sz w:val="31"/>
          <w:szCs w:val="31"/>
        </w:rPr>
        <w:t>八、国有资本经营预算财政拨款支出决算情况说明</w:t>
      </w:r>
    </w:p>
    <w:p w14:paraId="374FC550">
      <w:pPr>
        <w:spacing w:before="158" w:line="224" w:lineRule="auto"/>
        <w:ind w:left="746"/>
        <w:rPr>
          <w:rFonts w:ascii="黑体" w:hAnsi="黑体" w:eastAsia="黑体" w:cs="黑体"/>
          <w:spacing w:val="7"/>
          <w:sz w:val="31"/>
          <w:szCs w:val="31"/>
        </w:rPr>
      </w:pPr>
    </w:p>
    <w:p w14:paraId="7A688390">
      <w:pPr>
        <w:spacing w:before="158" w:line="360" w:lineRule="auto"/>
        <w:ind w:firstLine="640" w:firstLineChars="200"/>
        <w:rPr>
          <w:rFonts w:hint="eastAsia" w:ascii="仿宋" w:hAnsi="仿宋" w:eastAsia="仿宋"/>
          <w:sz w:val="32"/>
        </w:rPr>
      </w:pPr>
      <w:r>
        <w:rPr>
          <w:rFonts w:hint="eastAsia" w:ascii="仿宋" w:hAnsi="仿宋" w:eastAsia="仿宋"/>
          <w:sz w:val="32"/>
          <w:szCs w:val="30"/>
        </w:rPr>
        <w:t>202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3</w:t>
      </w:r>
      <w:r>
        <w:rPr>
          <w:rFonts w:hint="eastAsia" w:ascii="仿宋" w:hAnsi="仿宋" w:eastAsia="仿宋"/>
          <w:sz w:val="32"/>
          <w:szCs w:val="30"/>
        </w:rPr>
        <w:t>年度国有资本</w:t>
      </w:r>
      <w:r>
        <w:rPr>
          <w:rFonts w:ascii="仿宋" w:hAnsi="仿宋" w:eastAsia="仿宋"/>
          <w:sz w:val="32"/>
          <w:szCs w:val="30"/>
        </w:rPr>
        <w:t>经营预算</w:t>
      </w:r>
      <w:r>
        <w:rPr>
          <w:rFonts w:hint="eastAsia" w:ascii="仿宋" w:hAnsi="仿宋" w:eastAsia="仿宋"/>
          <w:sz w:val="32"/>
          <w:szCs w:val="30"/>
        </w:rPr>
        <w:t xml:space="preserve">年初结转和结余 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</w:rPr>
        <w:t xml:space="preserve"> 万元；本年收入 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</w:rPr>
        <w:t xml:space="preserve">万元；本年支出 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</w:rPr>
        <w:t xml:space="preserve">万元，年末结转和结余 </w:t>
      </w:r>
      <w:r>
        <w:rPr>
          <w:rFonts w:hint="eastAsia" w:ascii="仿宋" w:hAnsi="仿宋" w:eastAsia="仿宋"/>
          <w:sz w:val="32"/>
          <w:szCs w:val="30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</w:rPr>
        <w:t>万元。</w:t>
      </w:r>
    </w:p>
    <w:p w14:paraId="3491D573">
      <w:pPr>
        <w:pStyle w:val="2"/>
        <w:spacing w:line="256" w:lineRule="auto"/>
      </w:pPr>
    </w:p>
    <w:p w14:paraId="43B884E2">
      <w:pPr>
        <w:numPr>
          <w:ilvl w:val="0"/>
          <w:numId w:val="4"/>
        </w:numPr>
        <w:spacing w:before="101" w:line="224" w:lineRule="auto"/>
        <w:ind w:left="0" w:leftChars="0" w:firstLine="652" w:firstLineChars="200"/>
        <w:rPr>
          <w:rFonts w:ascii="黑体" w:hAnsi="黑体" w:eastAsia="黑体" w:cs="黑体"/>
          <w:spacing w:val="8"/>
          <w:sz w:val="31"/>
          <w:szCs w:val="31"/>
        </w:rPr>
      </w:pPr>
      <w:r>
        <w:rPr>
          <w:rFonts w:ascii="黑体" w:hAnsi="黑体" w:eastAsia="黑体" w:cs="黑体"/>
          <w:spacing w:val="8"/>
          <w:sz w:val="31"/>
          <w:szCs w:val="31"/>
        </w:rPr>
        <w:t>财政拨款“三公”经费支出决算情况说明</w:t>
      </w:r>
    </w:p>
    <w:p w14:paraId="3AB2AAF3">
      <w:pPr>
        <w:numPr>
          <w:numId w:val="0"/>
        </w:numPr>
        <w:spacing w:before="101" w:line="224" w:lineRule="auto"/>
        <w:ind w:leftChars="200"/>
        <w:rPr>
          <w:rFonts w:ascii="黑体" w:hAnsi="黑体" w:eastAsia="黑体" w:cs="黑体"/>
          <w:spacing w:val="8"/>
          <w:sz w:val="31"/>
          <w:szCs w:val="31"/>
        </w:rPr>
      </w:pPr>
    </w:p>
    <w:p w14:paraId="39FAC192">
      <w:pPr>
        <w:spacing w:line="360" w:lineRule="auto"/>
        <w:ind w:firstLine="640" w:firstLineChars="200"/>
        <w:rPr>
          <w:rFonts w:hint="eastAsia" w:ascii="楷体" w:hAnsi="楷体" w:eastAsia="楷体"/>
          <w:sz w:val="32"/>
          <w:highlight w:val="none"/>
        </w:rPr>
      </w:pPr>
      <w:r>
        <w:rPr>
          <w:rFonts w:hint="eastAsia" w:ascii="楷体" w:hAnsi="楷体" w:eastAsia="楷体"/>
          <w:sz w:val="32"/>
          <w:highlight w:val="none"/>
        </w:rPr>
        <w:t>（一）“三公”经费财政拨款支出决算总体情况说明</w:t>
      </w:r>
    </w:p>
    <w:p w14:paraId="464ECBD6">
      <w:pPr>
        <w:spacing w:line="360" w:lineRule="auto"/>
        <w:ind w:firstLine="640" w:firstLineChars="200"/>
        <w:rPr>
          <w:rFonts w:hint="eastAsia" w:ascii="仿宋" w:hAnsi="仿宋" w:eastAsia="仿宋"/>
          <w:sz w:val="32"/>
          <w:szCs w:val="30"/>
          <w:highlight w:val="none"/>
        </w:rPr>
      </w:pPr>
      <w:r>
        <w:rPr>
          <w:rFonts w:hint="eastAsia" w:ascii="仿宋" w:hAnsi="仿宋" w:eastAsia="仿宋"/>
          <w:sz w:val="32"/>
          <w:szCs w:val="30"/>
          <w:highlight w:val="none"/>
        </w:rPr>
        <w:t>202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3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年度“三公”经费财政拨款支出预算为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4.8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万元，支出决算为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4.76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万元，完成预算的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99.16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%。决算数小于预算数的主要原因</w:t>
      </w:r>
      <w:r>
        <w:rPr>
          <w:rFonts w:ascii="仿宋" w:hAnsi="仿宋" w:eastAsia="仿宋"/>
          <w:sz w:val="32"/>
          <w:szCs w:val="30"/>
          <w:highlight w:val="none"/>
        </w:rPr>
        <w:t>是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节省预算支出</w:t>
      </w:r>
      <w:r>
        <w:rPr>
          <w:rFonts w:hint="eastAsia" w:ascii="仿宋" w:hAnsi="仿宋" w:eastAsia="仿宋"/>
          <w:sz w:val="32"/>
          <w:szCs w:val="30"/>
          <w:highlight w:val="none"/>
        </w:rPr>
        <w:t>。</w:t>
      </w:r>
    </w:p>
    <w:p w14:paraId="1B8F5E2C">
      <w:pPr>
        <w:spacing w:line="360" w:lineRule="auto"/>
        <w:ind w:firstLine="640" w:firstLineChars="200"/>
        <w:rPr>
          <w:rFonts w:hint="eastAsia" w:ascii="楷体" w:hAnsi="楷体" w:eastAsia="楷体"/>
          <w:sz w:val="32"/>
          <w:highlight w:val="none"/>
        </w:rPr>
      </w:pPr>
      <w:r>
        <w:rPr>
          <w:rFonts w:hint="eastAsia" w:ascii="楷体" w:hAnsi="楷体" w:eastAsia="楷体"/>
          <w:sz w:val="32"/>
          <w:highlight w:val="none"/>
        </w:rPr>
        <w:t>（二）“三公”经费财政拨款支出决算具体情况说明</w:t>
      </w:r>
    </w:p>
    <w:p w14:paraId="0DAC9915">
      <w:pPr>
        <w:spacing w:line="360" w:lineRule="auto"/>
        <w:ind w:firstLine="640" w:firstLineChars="200"/>
        <w:rPr>
          <w:rFonts w:hint="eastAsia" w:ascii="仿宋" w:hAnsi="仿宋" w:eastAsia="仿宋"/>
          <w:sz w:val="32"/>
          <w:szCs w:val="30"/>
          <w:highlight w:val="none"/>
        </w:rPr>
      </w:pPr>
      <w:r>
        <w:rPr>
          <w:rFonts w:hint="eastAsia" w:ascii="仿宋" w:hAnsi="仿宋" w:eastAsia="仿宋"/>
          <w:sz w:val="32"/>
          <w:szCs w:val="30"/>
          <w:highlight w:val="none"/>
        </w:rPr>
        <w:t>202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3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年度“三公”经费财政拨款支出决算中，因公出国（境）费支出决算为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万元，占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%；公务用车购置及运行费支出决算为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万元，占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%；公务接待费支出决算为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 万元，占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%。具体情况如下：</w:t>
      </w:r>
      <w:r>
        <w:rPr>
          <w:rFonts w:ascii="仿宋" w:hAnsi="仿宋" w:eastAsia="仿宋"/>
          <w:sz w:val="32"/>
          <w:szCs w:val="30"/>
          <w:highlight w:val="none"/>
        </w:rPr>
        <w:tab/>
      </w:r>
    </w:p>
    <w:p w14:paraId="19C93C66">
      <w:pPr>
        <w:spacing w:line="360" w:lineRule="auto"/>
        <w:ind w:firstLine="640" w:firstLineChars="200"/>
        <w:rPr>
          <w:rFonts w:hint="eastAsia" w:ascii="仿宋" w:hAnsi="仿宋" w:eastAsia="仿宋"/>
          <w:sz w:val="32"/>
          <w:szCs w:val="30"/>
          <w:highlight w:val="none"/>
        </w:rPr>
      </w:pPr>
      <w:r>
        <w:rPr>
          <w:rFonts w:ascii="仿宋" w:hAnsi="仿宋" w:eastAsia="仿宋"/>
          <w:sz w:val="32"/>
          <w:szCs w:val="30"/>
          <w:highlight w:val="none"/>
        </w:rPr>
        <w:t>1</w:t>
      </w:r>
      <w:r>
        <w:rPr>
          <w:rFonts w:hint="eastAsia" w:ascii="仿宋" w:hAnsi="仿宋" w:eastAsia="仿宋"/>
          <w:sz w:val="32"/>
          <w:szCs w:val="30"/>
          <w:highlight w:val="none"/>
        </w:rPr>
        <w:t>.因公出国（境）费预算为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万元,支出</w:t>
      </w:r>
      <w:r>
        <w:rPr>
          <w:rFonts w:ascii="仿宋" w:hAnsi="仿宋" w:eastAsia="仿宋"/>
          <w:sz w:val="32"/>
          <w:szCs w:val="30"/>
          <w:highlight w:val="none"/>
        </w:rPr>
        <w:t>决算为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万元，</w:t>
      </w:r>
      <w:r>
        <w:rPr>
          <w:rFonts w:ascii="仿宋" w:hAnsi="仿宋" w:eastAsia="仿宋"/>
          <w:sz w:val="32"/>
          <w:szCs w:val="30"/>
          <w:highlight w:val="none"/>
        </w:rPr>
        <w:t>完成预算的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</w:t>
      </w:r>
      <w:r>
        <w:rPr>
          <w:rFonts w:ascii="仿宋" w:hAnsi="仿宋" w:eastAsia="仿宋"/>
          <w:sz w:val="32"/>
          <w:szCs w:val="30"/>
          <w:highlight w:val="none"/>
        </w:rPr>
        <w:t>%</w:t>
      </w:r>
      <w:r>
        <w:rPr>
          <w:rFonts w:hint="eastAsia" w:ascii="仿宋" w:hAnsi="仿宋" w:eastAsia="仿宋"/>
          <w:sz w:val="32"/>
          <w:szCs w:val="30"/>
          <w:highlight w:val="none"/>
        </w:rPr>
        <w:t>。主要原因</w:t>
      </w:r>
      <w:r>
        <w:rPr>
          <w:rFonts w:ascii="仿宋" w:hAnsi="仿宋" w:eastAsia="仿宋"/>
          <w:sz w:val="32"/>
          <w:szCs w:val="30"/>
          <w:highlight w:val="none"/>
        </w:rPr>
        <w:t>：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我单位没有因公出国工作安排，年初无相关预算，无相关支出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。全年安排因公出国（境）团组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个，累计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人次。</w:t>
      </w:r>
    </w:p>
    <w:p w14:paraId="384A0A60">
      <w:pPr>
        <w:spacing w:line="360" w:lineRule="auto"/>
        <w:rPr>
          <w:rFonts w:hint="eastAsia" w:ascii="仿宋" w:hAnsi="仿宋" w:eastAsia="仿宋"/>
          <w:sz w:val="32"/>
          <w:szCs w:val="30"/>
          <w:highlight w:val="none"/>
        </w:rPr>
      </w:pPr>
      <w:r>
        <w:rPr>
          <w:rFonts w:hint="eastAsia" w:ascii="仿宋" w:hAnsi="仿宋" w:eastAsia="仿宋"/>
          <w:sz w:val="32"/>
          <w:szCs w:val="30"/>
          <w:highlight w:val="none"/>
        </w:rPr>
        <w:t xml:space="preserve">   2.公务用车购置及运行费预算 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4.8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</w:t>
      </w:r>
      <w:r>
        <w:rPr>
          <w:rFonts w:ascii="仿宋" w:hAnsi="仿宋" w:eastAsia="仿宋"/>
          <w:sz w:val="32"/>
          <w:szCs w:val="30"/>
          <w:highlight w:val="none"/>
        </w:rPr>
        <w:t>，</w:t>
      </w:r>
      <w:r>
        <w:rPr>
          <w:rFonts w:hint="eastAsia" w:ascii="仿宋" w:hAnsi="仿宋" w:eastAsia="仿宋"/>
          <w:sz w:val="32"/>
          <w:szCs w:val="30"/>
          <w:highlight w:val="none"/>
        </w:rPr>
        <w:t>支出决算</w:t>
      </w:r>
      <w:r>
        <w:rPr>
          <w:rFonts w:ascii="仿宋" w:hAnsi="仿宋" w:eastAsia="仿宋"/>
          <w:sz w:val="32"/>
          <w:szCs w:val="30"/>
          <w:highlight w:val="none"/>
        </w:rPr>
        <w:t>为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4.76</w:t>
      </w:r>
      <w:r>
        <w:rPr>
          <w:rFonts w:hint="eastAsia" w:ascii="仿宋" w:hAnsi="仿宋" w:eastAsia="仿宋"/>
          <w:sz w:val="32"/>
          <w:szCs w:val="30"/>
          <w:highlight w:val="none"/>
        </w:rPr>
        <w:t>万元，</w:t>
      </w:r>
      <w:r>
        <w:rPr>
          <w:rFonts w:ascii="仿宋" w:hAnsi="仿宋" w:eastAsia="仿宋"/>
          <w:sz w:val="32"/>
          <w:szCs w:val="30"/>
          <w:highlight w:val="none"/>
        </w:rPr>
        <w:t>完成预算的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99.16</w:t>
      </w:r>
      <w:r>
        <w:rPr>
          <w:rFonts w:ascii="仿宋" w:hAnsi="仿宋" w:eastAsia="仿宋"/>
          <w:sz w:val="32"/>
          <w:szCs w:val="30"/>
          <w:highlight w:val="none"/>
        </w:rPr>
        <w:t>%</w:t>
      </w:r>
      <w:r>
        <w:rPr>
          <w:rFonts w:hint="eastAsia" w:ascii="仿宋" w:hAnsi="仿宋" w:eastAsia="仿宋"/>
          <w:sz w:val="32"/>
          <w:szCs w:val="30"/>
          <w:highlight w:val="none"/>
        </w:rPr>
        <w:t>，</w:t>
      </w:r>
      <w:r>
        <w:rPr>
          <w:rFonts w:ascii="仿宋" w:hAnsi="仿宋" w:eastAsia="仿宋"/>
          <w:sz w:val="32"/>
          <w:szCs w:val="30"/>
          <w:highlight w:val="none"/>
        </w:rPr>
        <w:t>主要原因是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节省预算支出</w:t>
      </w:r>
      <w:r>
        <w:rPr>
          <w:rFonts w:hint="eastAsia" w:ascii="仿宋" w:hAnsi="仿宋" w:eastAsia="仿宋"/>
          <w:sz w:val="32"/>
          <w:szCs w:val="30"/>
          <w:highlight w:val="none"/>
        </w:rPr>
        <w:t>。其中：</w:t>
      </w:r>
    </w:p>
    <w:p w14:paraId="3DD58689">
      <w:pPr>
        <w:spacing w:line="360" w:lineRule="auto"/>
        <w:ind w:firstLine="640" w:firstLineChars="200"/>
        <w:rPr>
          <w:rFonts w:hint="eastAsia" w:ascii="仿宋" w:hAnsi="仿宋" w:eastAsia="仿宋"/>
          <w:sz w:val="32"/>
          <w:szCs w:val="30"/>
          <w:highlight w:val="none"/>
        </w:rPr>
      </w:pPr>
      <w:r>
        <w:rPr>
          <w:rFonts w:hint="eastAsia" w:ascii="仿宋" w:hAnsi="仿宋" w:eastAsia="仿宋"/>
          <w:sz w:val="32"/>
          <w:szCs w:val="30"/>
          <w:highlight w:val="none"/>
        </w:rPr>
        <w:t xml:space="preserve">公务用车购置支出 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万元。</w:t>
      </w:r>
    </w:p>
    <w:p w14:paraId="132261E1">
      <w:pPr>
        <w:spacing w:line="360" w:lineRule="auto"/>
        <w:ind w:firstLine="640" w:firstLineChars="200"/>
        <w:rPr>
          <w:rFonts w:hint="eastAsia" w:ascii="仿宋" w:hAnsi="仿宋" w:eastAsia="仿宋"/>
          <w:sz w:val="32"/>
          <w:szCs w:val="30"/>
          <w:highlight w:val="none"/>
        </w:rPr>
      </w:pPr>
      <w:r>
        <w:rPr>
          <w:rFonts w:hint="eastAsia" w:ascii="仿宋" w:hAnsi="仿宋" w:eastAsia="仿宋"/>
          <w:sz w:val="32"/>
          <w:szCs w:val="30"/>
          <w:highlight w:val="none"/>
        </w:rPr>
        <w:t>公务用车运行支出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4.76</w:t>
      </w:r>
      <w:r>
        <w:rPr>
          <w:rFonts w:hint="eastAsia" w:ascii="仿宋" w:hAnsi="仿宋" w:eastAsia="仿宋"/>
          <w:sz w:val="32"/>
          <w:szCs w:val="30"/>
          <w:highlight w:val="none"/>
        </w:rPr>
        <w:t>万元，主要是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汽车维护及用油</w:t>
      </w:r>
      <w:r>
        <w:rPr>
          <w:rFonts w:hint="eastAsia" w:ascii="仿宋" w:hAnsi="仿宋" w:eastAsia="仿宋"/>
          <w:sz w:val="32"/>
          <w:szCs w:val="30"/>
          <w:highlight w:val="none"/>
        </w:rPr>
        <w:t>。</w:t>
      </w:r>
      <w:r>
        <w:rPr>
          <w:rFonts w:hint="eastAsia" w:ascii="仿宋_GB2312" w:eastAsia="仿宋_GB2312" w:cs="仿宋_GB2312"/>
          <w:kern w:val="0"/>
          <w:sz w:val="32"/>
          <w:szCs w:val="32"/>
          <w:highlight w:val="none"/>
        </w:rPr>
        <w:t>截至</w:t>
      </w:r>
      <w:r>
        <w:rPr>
          <w:rFonts w:ascii="仿宋_GB2312" w:eastAsia="仿宋_GB2312" w:cs="仿宋_GB2312"/>
          <w:kern w:val="0"/>
          <w:sz w:val="32"/>
          <w:szCs w:val="32"/>
          <w:highlight w:val="none"/>
        </w:rPr>
        <w:t>202</w:t>
      </w:r>
      <w:r>
        <w:rPr>
          <w:rFonts w:hint="eastAsia" w:ascii="仿宋_GB2312" w:eastAsia="仿宋_GB2312" w:cs="仿宋_GB2312"/>
          <w:kern w:val="0"/>
          <w:sz w:val="32"/>
          <w:szCs w:val="32"/>
          <w:highlight w:val="none"/>
          <w:lang w:val="en-US" w:eastAsia="zh-CN"/>
        </w:rPr>
        <w:t>3</w:t>
      </w:r>
      <w:r>
        <w:rPr>
          <w:rFonts w:ascii="仿宋_GB2312" w:eastAsia="仿宋_GB2312" w:cs="仿宋_GB2312"/>
          <w:kern w:val="0"/>
          <w:sz w:val="32"/>
          <w:szCs w:val="32"/>
          <w:highlight w:val="none"/>
        </w:rPr>
        <w:t>年12</w:t>
      </w:r>
      <w:r>
        <w:rPr>
          <w:rFonts w:hint="eastAsia" w:ascii="仿宋_GB2312" w:eastAsia="仿宋_GB2312" w:cs="仿宋_GB2312"/>
          <w:kern w:val="0"/>
          <w:sz w:val="32"/>
          <w:szCs w:val="32"/>
          <w:highlight w:val="none"/>
        </w:rPr>
        <w:t>月</w:t>
      </w:r>
      <w:r>
        <w:rPr>
          <w:rFonts w:ascii="仿宋_GB2312" w:eastAsia="仿宋_GB2312" w:cs="仿宋_GB2312"/>
          <w:kern w:val="0"/>
          <w:sz w:val="32"/>
          <w:szCs w:val="32"/>
          <w:highlight w:val="none"/>
        </w:rPr>
        <w:t>31</w:t>
      </w:r>
      <w:r>
        <w:rPr>
          <w:rFonts w:hint="eastAsia" w:ascii="仿宋_GB2312" w:eastAsia="仿宋_GB2312" w:cs="仿宋_GB2312"/>
          <w:kern w:val="0"/>
          <w:sz w:val="32"/>
          <w:szCs w:val="32"/>
          <w:highlight w:val="none"/>
        </w:rPr>
        <w:t>日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，开支财政拨款的公务用车保有量为 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2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 辆,公务</w:t>
      </w:r>
      <w:r>
        <w:rPr>
          <w:rFonts w:ascii="仿宋" w:hAnsi="仿宋" w:eastAsia="仿宋"/>
          <w:sz w:val="32"/>
          <w:szCs w:val="30"/>
          <w:highlight w:val="none"/>
        </w:rPr>
        <w:t>用车购置数为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 辆</w:t>
      </w:r>
      <w:r>
        <w:rPr>
          <w:rFonts w:ascii="仿宋" w:hAnsi="仿宋" w:eastAsia="仿宋"/>
          <w:sz w:val="32"/>
          <w:szCs w:val="30"/>
          <w:highlight w:val="none"/>
        </w:rPr>
        <w:t>。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</w:t>
      </w:r>
    </w:p>
    <w:p w14:paraId="323E6DEC">
      <w:pPr>
        <w:numPr>
          <w:ilvl w:val="0"/>
          <w:numId w:val="5"/>
        </w:numPr>
        <w:spacing w:line="360" w:lineRule="auto"/>
        <w:ind w:firstLine="640" w:firstLineChars="200"/>
        <w:rPr>
          <w:rFonts w:hint="eastAsia" w:ascii="仿宋" w:hAnsi="仿宋" w:eastAsia="仿宋"/>
          <w:sz w:val="32"/>
          <w:szCs w:val="30"/>
          <w:highlight w:val="none"/>
        </w:rPr>
      </w:pPr>
      <w:r>
        <w:rPr>
          <w:rFonts w:hint="eastAsia" w:ascii="仿宋" w:hAnsi="仿宋" w:eastAsia="仿宋"/>
          <w:sz w:val="32"/>
          <w:szCs w:val="30"/>
          <w:highlight w:val="none"/>
        </w:rPr>
        <w:t>公务接待费</w:t>
      </w:r>
      <w:r>
        <w:rPr>
          <w:rFonts w:ascii="仿宋" w:hAnsi="仿宋" w:eastAsia="仿宋"/>
          <w:sz w:val="32"/>
          <w:szCs w:val="30"/>
          <w:highlight w:val="none"/>
        </w:rPr>
        <w:t>预算为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</w:t>
      </w:r>
      <w:r>
        <w:rPr>
          <w:rFonts w:ascii="仿宋" w:hAnsi="仿宋" w:eastAsia="仿宋"/>
          <w:sz w:val="32"/>
          <w:szCs w:val="30"/>
          <w:highlight w:val="none"/>
        </w:rPr>
        <w:t>，</w:t>
      </w:r>
      <w:r>
        <w:rPr>
          <w:rFonts w:hint="eastAsia" w:ascii="仿宋" w:hAnsi="仿宋" w:eastAsia="仿宋"/>
          <w:sz w:val="32"/>
          <w:szCs w:val="30"/>
          <w:highlight w:val="none"/>
        </w:rPr>
        <w:t>支出决算</w:t>
      </w:r>
      <w:r>
        <w:rPr>
          <w:rFonts w:ascii="仿宋" w:hAnsi="仿宋" w:eastAsia="仿宋"/>
          <w:sz w:val="32"/>
          <w:szCs w:val="30"/>
          <w:highlight w:val="none"/>
        </w:rPr>
        <w:t>为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万元，</w:t>
      </w:r>
      <w:r>
        <w:rPr>
          <w:rFonts w:ascii="仿宋" w:hAnsi="仿宋" w:eastAsia="仿宋"/>
          <w:sz w:val="32"/>
          <w:szCs w:val="30"/>
          <w:highlight w:val="none"/>
        </w:rPr>
        <w:t>完成预算的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 </w:t>
      </w:r>
      <w:r>
        <w:rPr>
          <w:rFonts w:ascii="仿宋" w:hAnsi="仿宋" w:eastAsia="仿宋"/>
          <w:sz w:val="32"/>
          <w:szCs w:val="30"/>
          <w:highlight w:val="none"/>
        </w:rPr>
        <w:t>%</w:t>
      </w:r>
      <w:r>
        <w:rPr>
          <w:rFonts w:hint="eastAsia" w:ascii="仿宋" w:hAnsi="仿宋" w:eastAsia="仿宋"/>
          <w:sz w:val="32"/>
          <w:szCs w:val="30"/>
          <w:highlight w:val="none"/>
        </w:rPr>
        <w:t>，</w:t>
      </w:r>
      <w:r>
        <w:rPr>
          <w:rFonts w:ascii="仿宋" w:hAnsi="仿宋" w:eastAsia="仿宋"/>
          <w:sz w:val="32"/>
          <w:szCs w:val="30"/>
          <w:highlight w:val="none"/>
        </w:rPr>
        <w:t>主要是</w:t>
      </w:r>
      <w:r>
        <w:rPr>
          <w:rFonts w:hint="eastAsia" w:ascii="仿宋" w:hAnsi="仿宋" w:eastAsia="仿宋"/>
          <w:sz w:val="32"/>
          <w:szCs w:val="30"/>
          <w:highlight w:val="none"/>
          <w:lang w:eastAsia="zh-CN"/>
        </w:rPr>
        <w:t>年初无相关预算，无相关支出</w:t>
      </w:r>
      <w:r>
        <w:rPr>
          <w:rFonts w:hint="eastAsia" w:ascii="仿宋" w:hAnsi="仿宋" w:eastAsia="仿宋"/>
          <w:sz w:val="32"/>
          <w:szCs w:val="30"/>
          <w:highlight w:val="none"/>
        </w:rPr>
        <w:t>。其中：</w:t>
      </w:r>
    </w:p>
    <w:p w14:paraId="629D6B99">
      <w:pPr>
        <w:spacing w:line="360" w:lineRule="auto"/>
        <w:ind w:firstLine="640" w:firstLineChars="200"/>
        <w:rPr>
          <w:rFonts w:hint="eastAsia" w:ascii="仿宋" w:hAnsi="仿宋" w:eastAsia="仿宋"/>
          <w:sz w:val="32"/>
          <w:szCs w:val="30"/>
          <w:highlight w:val="none"/>
        </w:rPr>
      </w:pPr>
      <w:r>
        <w:rPr>
          <w:rFonts w:hint="eastAsia" w:ascii="仿宋" w:hAnsi="仿宋" w:eastAsia="仿宋"/>
          <w:sz w:val="32"/>
          <w:szCs w:val="30"/>
          <w:highlight w:val="none"/>
        </w:rPr>
        <w:t xml:space="preserve">外宾接待支出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万元。全年共接待国（境）外来访团组数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个、来访外宾 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人次（不包括陪同人员）。</w:t>
      </w:r>
    </w:p>
    <w:p w14:paraId="552288AE">
      <w:pPr>
        <w:spacing w:line="360" w:lineRule="auto"/>
        <w:ind w:firstLine="640" w:firstLineChars="200"/>
        <w:rPr>
          <w:rFonts w:hint="eastAsia" w:ascii="仿宋" w:hAnsi="仿宋" w:eastAsia="仿宋"/>
          <w:sz w:val="32"/>
          <w:szCs w:val="30"/>
          <w:highlight w:val="none"/>
        </w:rPr>
      </w:pPr>
      <w:r>
        <w:rPr>
          <w:rFonts w:hint="eastAsia" w:ascii="仿宋" w:hAnsi="仿宋" w:eastAsia="仿宋"/>
          <w:sz w:val="32"/>
          <w:szCs w:val="30"/>
          <w:highlight w:val="none"/>
        </w:rPr>
        <w:t xml:space="preserve">其他国内公务接待支出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万元。全年共接待国内来访团组 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 个、来宾  </w:t>
      </w:r>
      <w:r>
        <w:rPr>
          <w:rFonts w:hint="eastAsia" w:ascii="仿宋" w:hAnsi="仿宋" w:eastAsia="仿宋"/>
          <w:sz w:val="32"/>
          <w:szCs w:val="30"/>
          <w:highlight w:val="none"/>
          <w:lang w:val="en-US" w:eastAsia="zh-CN"/>
        </w:rPr>
        <w:t>0</w:t>
      </w:r>
      <w:r>
        <w:rPr>
          <w:rFonts w:hint="eastAsia" w:ascii="仿宋" w:hAnsi="仿宋" w:eastAsia="仿宋"/>
          <w:sz w:val="32"/>
          <w:szCs w:val="30"/>
          <w:highlight w:val="none"/>
        </w:rPr>
        <w:t xml:space="preserve"> 人次（不包括陪同人员） 。 </w:t>
      </w:r>
    </w:p>
    <w:p w14:paraId="5ECFB981">
      <w:pPr>
        <w:rPr>
          <w:rFonts w:hint="eastAsia" w:ascii="仿宋" w:hAnsi="仿宋" w:eastAsia="仿宋"/>
          <w:sz w:val="32"/>
        </w:rPr>
      </w:pPr>
    </w:p>
    <w:p w14:paraId="12E11670">
      <w:pPr>
        <w:pStyle w:val="2"/>
        <w:spacing w:line="287" w:lineRule="auto"/>
      </w:pPr>
      <w:bookmarkStart w:id="0" w:name="_GoBack"/>
      <w:bookmarkEnd w:id="0"/>
    </w:p>
    <w:p w14:paraId="5C3D68F4">
      <w:pPr>
        <w:pStyle w:val="2"/>
        <w:spacing w:line="287" w:lineRule="auto"/>
      </w:pPr>
    </w:p>
    <w:p w14:paraId="31BDAA20">
      <w:pPr>
        <w:spacing w:before="101" w:line="224" w:lineRule="auto"/>
        <w:ind w:left="750"/>
        <w:outlineLvl w:val="3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6"/>
          <w:sz w:val="31"/>
          <w:szCs w:val="31"/>
        </w:rPr>
        <w:t>十、关于</w:t>
      </w:r>
      <w:r>
        <w:rPr>
          <w:rFonts w:ascii="黑体" w:hAnsi="黑体" w:eastAsia="黑体" w:cs="黑体"/>
          <w:spacing w:val="-52"/>
          <w:sz w:val="31"/>
          <w:szCs w:val="31"/>
        </w:rPr>
        <w:t xml:space="preserve"> </w:t>
      </w:r>
      <w:r>
        <w:rPr>
          <w:rFonts w:ascii="黑体" w:hAnsi="黑体" w:eastAsia="黑体" w:cs="黑体"/>
          <w:spacing w:val="6"/>
          <w:sz w:val="31"/>
          <w:szCs w:val="31"/>
        </w:rPr>
        <w:t>2023</w:t>
      </w:r>
      <w:r>
        <w:rPr>
          <w:rFonts w:ascii="黑体" w:hAnsi="黑体" w:eastAsia="黑体" w:cs="黑体"/>
          <w:spacing w:val="-63"/>
          <w:sz w:val="31"/>
          <w:szCs w:val="31"/>
        </w:rPr>
        <w:t xml:space="preserve"> </w:t>
      </w:r>
      <w:r>
        <w:rPr>
          <w:rFonts w:ascii="黑体" w:hAnsi="黑体" w:eastAsia="黑体" w:cs="黑体"/>
          <w:spacing w:val="6"/>
          <w:sz w:val="31"/>
          <w:szCs w:val="31"/>
        </w:rPr>
        <w:t>年度绩效评价情况说明</w:t>
      </w:r>
    </w:p>
    <w:p w14:paraId="61E2DEEC">
      <w:pPr>
        <w:spacing w:line="360" w:lineRule="auto"/>
        <w:ind w:firstLine="640" w:firstLineChars="200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t>（一）绩效评价工作开展情况</w:t>
      </w:r>
    </w:p>
    <w:p w14:paraId="1C71602D">
      <w:pPr>
        <w:spacing w:line="360" w:lineRule="auto"/>
        <w:ind w:firstLine="640" w:firstLineChars="200"/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>1、</w:t>
      </w:r>
      <w:r>
        <w:rPr>
          <w:rFonts w:ascii="仿宋" w:hAnsi="仿宋" w:eastAsia="仿宋"/>
          <w:sz w:val="32"/>
          <w:szCs w:val="32"/>
        </w:rPr>
        <w:t>组织对</w:t>
      </w:r>
      <w:r>
        <w:rPr>
          <w:rFonts w:hint="eastAsia" w:ascii="仿宋" w:hAnsi="仿宋" w:eastAsia="仿宋"/>
          <w:sz w:val="32"/>
          <w:szCs w:val="32"/>
        </w:rPr>
        <w:t>202</w:t>
      </w:r>
      <w:r>
        <w:rPr>
          <w:rFonts w:hint="eastAsia" w:ascii="仿宋" w:hAnsi="仿宋" w:eastAsia="仿宋"/>
          <w:sz w:val="32"/>
          <w:szCs w:val="32"/>
          <w:lang w:val="en-US" w:eastAsia="zh-CN"/>
        </w:rPr>
        <w:t>3</w:t>
      </w:r>
      <w:r>
        <w:rPr>
          <w:rFonts w:hint="eastAsia" w:ascii="仿宋" w:hAnsi="仿宋" w:eastAsia="仿宋"/>
          <w:sz w:val="32"/>
          <w:szCs w:val="32"/>
        </w:rPr>
        <w:t>年度部门预算</w:t>
      </w:r>
      <w:r>
        <w:rPr>
          <w:rFonts w:hint="eastAsia" w:ascii="仿宋" w:hAnsi="仿宋" w:eastAsia="仿宋"/>
          <w:sz w:val="32"/>
          <w:szCs w:val="32"/>
          <w:lang w:val="en-US" w:eastAsia="zh-CN"/>
        </w:rPr>
        <w:t>5</w:t>
      </w:r>
      <w:r>
        <w:rPr>
          <w:rFonts w:ascii="仿宋" w:hAnsi="仿宋" w:eastAsia="仿宋"/>
          <w:sz w:val="32"/>
          <w:szCs w:val="32"/>
        </w:rPr>
        <w:t>个</w:t>
      </w:r>
      <w:r>
        <w:rPr>
          <w:rFonts w:hint="eastAsia" w:ascii="仿宋" w:hAnsi="仿宋" w:eastAsia="仿宋"/>
          <w:sz w:val="32"/>
          <w:szCs w:val="32"/>
        </w:rPr>
        <w:t>一级</w:t>
      </w:r>
      <w:r>
        <w:rPr>
          <w:rFonts w:ascii="仿宋" w:hAnsi="仿宋" w:eastAsia="仿宋"/>
          <w:sz w:val="32"/>
          <w:szCs w:val="32"/>
        </w:rPr>
        <w:t>项目进行了绩效自评，共涉及资金</w:t>
      </w:r>
      <w:r>
        <w:rPr>
          <w:rFonts w:hint="eastAsia" w:ascii="仿宋" w:hAnsi="仿宋" w:eastAsia="仿宋"/>
          <w:sz w:val="32"/>
          <w:szCs w:val="32"/>
          <w:lang w:val="en-US" w:eastAsia="zh-CN"/>
        </w:rPr>
        <w:t>974.97</w:t>
      </w:r>
      <w:r>
        <w:rPr>
          <w:rFonts w:ascii="仿宋" w:hAnsi="仿宋" w:eastAsia="仿宋"/>
          <w:sz w:val="32"/>
          <w:szCs w:val="32"/>
        </w:rPr>
        <w:t>万元，</w:t>
      </w:r>
      <w:r>
        <w:rPr>
          <w:rFonts w:hint="eastAsia" w:ascii="仿宋" w:hAnsi="仿宋" w:eastAsia="仿宋"/>
          <w:sz w:val="32"/>
          <w:szCs w:val="32"/>
        </w:rPr>
        <w:t>绩效自评率为</w:t>
      </w:r>
      <w:r>
        <w:rPr>
          <w:rFonts w:hint="eastAsia" w:ascii="仿宋" w:hAnsi="仿宋" w:eastAsia="仿宋"/>
          <w:sz w:val="32"/>
          <w:szCs w:val="32"/>
          <w:lang w:val="en-US" w:eastAsia="zh-CN"/>
        </w:rPr>
        <w:t>100</w:t>
      </w:r>
      <w:r>
        <w:rPr>
          <w:rFonts w:ascii="仿宋" w:hAnsi="仿宋" w:eastAsia="仿宋"/>
          <w:sz w:val="32"/>
          <w:szCs w:val="32"/>
        </w:rPr>
        <w:t>%</w:t>
      </w:r>
      <w:r>
        <w:rPr>
          <w:rFonts w:hint="eastAsia" w:ascii="仿宋" w:hAnsi="仿宋" w:eastAsia="仿宋"/>
          <w:sz w:val="32"/>
          <w:szCs w:val="32"/>
        </w:rPr>
        <w:t>；组织</w:t>
      </w:r>
      <w:r>
        <w:rPr>
          <w:rFonts w:ascii="仿宋" w:hAnsi="仿宋" w:eastAsia="仿宋"/>
          <w:sz w:val="32"/>
          <w:szCs w:val="32"/>
        </w:rPr>
        <w:t>对</w:t>
      </w:r>
      <w:r>
        <w:rPr>
          <w:rFonts w:hint="eastAsia" w:ascii="仿宋" w:hAnsi="仿宋" w:eastAsia="仿宋"/>
          <w:sz w:val="32"/>
          <w:szCs w:val="32"/>
        </w:rPr>
        <w:t>202</w:t>
      </w:r>
      <w:r>
        <w:rPr>
          <w:rFonts w:hint="eastAsia" w:ascii="仿宋" w:hAnsi="仿宋" w:eastAsia="仿宋"/>
          <w:sz w:val="32"/>
          <w:szCs w:val="32"/>
          <w:lang w:val="en-US" w:eastAsia="zh-CN"/>
        </w:rPr>
        <w:t>3</w:t>
      </w:r>
      <w:r>
        <w:rPr>
          <w:rFonts w:hint="eastAsia" w:ascii="仿宋" w:hAnsi="仿宋" w:eastAsia="仿宋"/>
          <w:sz w:val="32"/>
          <w:szCs w:val="32"/>
        </w:rPr>
        <w:t>年度部门预算</w:t>
      </w:r>
      <w:r>
        <w:rPr>
          <w:rFonts w:hint="eastAsia" w:ascii="仿宋" w:hAnsi="仿宋" w:eastAsia="仿宋"/>
          <w:sz w:val="32"/>
          <w:szCs w:val="32"/>
          <w:lang w:val="en-US" w:eastAsia="zh-CN"/>
        </w:rPr>
        <w:t>46</w:t>
      </w:r>
      <w:r>
        <w:rPr>
          <w:rFonts w:ascii="仿宋" w:hAnsi="仿宋" w:eastAsia="仿宋"/>
          <w:sz w:val="32"/>
          <w:szCs w:val="32"/>
        </w:rPr>
        <w:t>个</w:t>
      </w:r>
      <w:r>
        <w:rPr>
          <w:rFonts w:hint="eastAsia" w:ascii="仿宋" w:hAnsi="仿宋" w:eastAsia="仿宋"/>
          <w:sz w:val="32"/>
          <w:szCs w:val="32"/>
        </w:rPr>
        <w:t>二级</w:t>
      </w:r>
      <w:r>
        <w:rPr>
          <w:rFonts w:ascii="仿宋" w:hAnsi="仿宋" w:eastAsia="仿宋"/>
          <w:sz w:val="32"/>
          <w:szCs w:val="32"/>
        </w:rPr>
        <w:t>项目进行了绩效自评，共涉及资金</w:t>
      </w:r>
      <w:r>
        <w:rPr>
          <w:rFonts w:hint="eastAsia" w:ascii="仿宋" w:hAnsi="仿宋" w:eastAsia="仿宋"/>
          <w:sz w:val="32"/>
          <w:szCs w:val="32"/>
          <w:lang w:val="en-US" w:eastAsia="zh-CN"/>
        </w:rPr>
        <w:t>974.97</w:t>
      </w:r>
      <w:r>
        <w:rPr>
          <w:rFonts w:ascii="仿宋" w:hAnsi="仿宋" w:eastAsia="仿宋"/>
          <w:sz w:val="32"/>
          <w:szCs w:val="32"/>
        </w:rPr>
        <w:t>万元，</w:t>
      </w:r>
      <w:r>
        <w:rPr>
          <w:rFonts w:hint="eastAsia" w:ascii="仿宋" w:hAnsi="仿宋" w:eastAsia="仿宋"/>
          <w:sz w:val="32"/>
          <w:szCs w:val="32"/>
        </w:rPr>
        <w:t>绩效自评率为</w:t>
      </w:r>
      <w:r>
        <w:rPr>
          <w:rFonts w:hint="eastAsia" w:ascii="仿宋" w:hAnsi="仿宋" w:eastAsia="仿宋"/>
          <w:sz w:val="32"/>
          <w:szCs w:val="32"/>
          <w:lang w:val="en-US" w:eastAsia="zh-CN"/>
        </w:rPr>
        <w:t>100</w:t>
      </w:r>
      <w:r>
        <w:rPr>
          <w:rFonts w:ascii="仿宋" w:hAnsi="仿宋" w:eastAsia="仿宋"/>
          <w:sz w:val="32"/>
          <w:szCs w:val="32"/>
        </w:rPr>
        <w:t>%</w:t>
      </w:r>
      <w:r>
        <w:rPr>
          <w:rFonts w:hint="eastAsia" w:ascii="仿宋" w:hAnsi="仿宋" w:eastAsia="仿宋"/>
          <w:sz w:val="32"/>
          <w:szCs w:val="32"/>
        </w:rPr>
        <w:t>。</w:t>
      </w:r>
    </w:p>
    <w:p w14:paraId="7E119B5F">
      <w:pPr>
        <w:spacing w:line="360" w:lineRule="auto"/>
        <w:ind w:firstLine="640" w:firstLineChars="200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t>（二）绩效评价结果</w:t>
      </w:r>
      <w:r>
        <w:rPr>
          <w:rFonts w:hint="eastAsia" w:ascii="仿宋" w:hAnsi="仿宋" w:eastAsia="仿宋"/>
          <w:sz w:val="32"/>
          <w:szCs w:val="32"/>
        </w:rPr>
        <w:t>应用</w:t>
      </w:r>
    </w:p>
    <w:p w14:paraId="297C025D">
      <w:pPr>
        <w:spacing w:line="360" w:lineRule="auto"/>
        <w:ind w:firstLine="640"/>
        <w:rPr>
          <w:rFonts w:hint="eastAsia"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>我单位绩效评价结果应用情况如下：对照部门整体支出绩效评价指标及评分标准，我单位分别对202</w:t>
      </w:r>
      <w:r>
        <w:rPr>
          <w:rFonts w:hint="eastAsia" w:ascii="仿宋" w:hAnsi="仿宋" w:eastAsia="仿宋"/>
          <w:sz w:val="32"/>
          <w:szCs w:val="32"/>
          <w:lang w:val="en-US" w:eastAsia="zh-CN"/>
        </w:rPr>
        <w:t>3</w:t>
      </w:r>
      <w:r>
        <w:rPr>
          <w:rFonts w:hint="eastAsia" w:ascii="仿宋" w:hAnsi="仿宋" w:eastAsia="仿宋"/>
          <w:sz w:val="32"/>
          <w:szCs w:val="32"/>
        </w:rPr>
        <w:t>年我单位设立一级项目、二级项目进行了细致分析及自评，通过梳理绩效自评结果，及时总结项目管理经验，完善了项目管理办法，提高了项目管理水平及项目资金使用效益，同时根据评价中发现的问题，及时调整和完善了本单位的工作计划和绩效目标，为后期预算编制，资金分配及管理提供了依据。</w:t>
      </w:r>
    </w:p>
    <w:p w14:paraId="5E8841D7">
      <w:pPr>
        <w:pStyle w:val="2"/>
        <w:spacing w:line="339" w:lineRule="auto"/>
      </w:pPr>
    </w:p>
    <w:p w14:paraId="131795C4">
      <w:pPr>
        <w:pStyle w:val="2"/>
        <w:spacing w:line="339" w:lineRule="auto"/>
      </w:pPr>
    </w:p>
    <w:p w14:paraId="78D59CA2">
      <w:pPr>
        <w:spacing w:before="100" w:line="224" w:lineRule="auto"/>
        <w:ind w:left="671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6"/>
          <w:sz w:val="31"/>
          <w:szCs w:val="31"/>
        </w:rPr>
        <w:t>十一、其他重要事项情况说明</w:t>
      </w:r>
    </w:p>
    <w:p w14:paraId="014A4212">
      <w:pPr>
        <w:spacing w:before="248" w:line="222" w:lineRule="auto"/>
        <w:ind w:left="659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4"/>
          <w:sz w:val="31"/>
          <w:szCs w:val="31"/>
        </w:rPr>
        <w:t>（</w:t>
      </w:r>
      <w:r>
        <w:rPr>
          <w:rFonts w:ascii="仿宋" w:hAnsi="仿宋" w:eastAsia="仿宋" w:cs="仿宋"/>
          <w:spacing w:val="-7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一）机关运行经费执行情况说明</w:t>
      </w:r>
    </w:p>
    <w:p w14:paraId="154559F5">
      <w:pPr>
        <w:spacing w:before="251" w:line="357" w:lineRule="auto"/>
        <w:ind w:left="19" w:right="170" w:firstLine="652"/>
        <w:jc w:val="distribute"/>
        <w:rPr>
          <w:rFonts w:ascii="仿宋" w:hAnsi="仿宋" w:eastAsia="仿宋" w:cs="仿宋"/>
          <w:sz w:val="31"/>
          <w:szCs w:val="31"/>
        </w:rPr>
      </w:pPr>
      <w:r>
        <w:rPr>
          <w:rFonts w:ascii="宋体" w:hAnsi="宋体" w:eastAsia="宋体" w:cs="宋体"/>
          <w:spacing w:val="7"/>
          <w:sz w:val="31"/>
          <w:szCs w:val="31"/>
        </w:rPr>
        <w:t>2023</w:t>
      </w:r>
      <w:r>
        <w:rPr>
          <w:rFonts w:ascii="仿宋" w:hAnsi="仿宋" w:eastAsia="仿宋" w:cs="仿宋"/>
          <w:spacing w:val="7"/>
          <w:sz w:val="31"/>
          <w:szCs w:val="31"/>
        </w:rPr>
        <w:t>年度机关运行经费支出</w:t>
      </w:r>
      <w:r>
        <w:rPr>
          <w:rFonts w:hint="eastAsia" w:ascii="仿宋" w:hAnsi="仿宋" w:eastAsia="仿宋" w:cs="仿宋"/>
          <w:spacing w:val="7"/>
          <w:sz w:val="31"/>
          <w:szCs w:val="31"/>
          <w:lang w:val="en-US" w:eastAsia="zh-CN"/>
        </w:rPr>
        <w:t>112.58</w:t>
      </w:r>
      <w:r>
        <w:rPr>
          <w:rFonts w:ascii="仿宋" w:hAnsi="仿宋" w:eastAsia="仿宋" w:cs="仿宋"/>
          <w:spacing w:val="7"/>
          <w:sz w:val="31"/>
          <w:szCs w:val="31"/>
        </w:rPr>
        <w:t>万元，较</w:t>
      </w:r>
      <w:r>
        <w:rPr>
          <w:rFonts w:ascii="宋体" w:hAnsi="宋体" w:eastAsia="宋体" w:cs="宋体"/>
          <w:spacing w:val="7"/>
          <w:sz w:val="31"/>
          <w:szCs w:val="31"/>
        </w:rPr>
        <w:t>2022</w:t>
      </w:r>
      <w:r>
        <w:rPr>
          <w:rFonts w:ascii="仿宋" w:hAnsi="仿宋" w:eastAsia="仿宋" w:cs="仿宋"/>
          <w:spacing w:val="7"/>
          <w:sz w:val="31"/>
          <w:szCs w:val="31"/>
        </w:rPr>
        <w:t>年度增加</w:t>
      </w:r>
      <w:r>
        <w:rPr>
          <w:rFonts w:ascii="仿宋" w:hAnsi="仿宋" w:eastAsia="仿宋" w:cs="仿宋"/>
          <w:spacing w:val="14"/>
          <w:sz w:val="31"/>
          <w:szCs w:val="31"/>
        </w:rPr>
        <w:t xml:space="preserve"> </w:t>
      </w:r>
      <w:r>
        <w:rPr>
          <w:rFonts w:hint="eastAsia" w:ascii="仿宋" w:hAnsi="仿宋" w:eastAsia="仿宋" w:cs="仿宋"/>
          <w:spacing w:val="-4"/>
          <w:sz w:val="31"/>
          <w:szCs w:val="31"/>
          <w:lang w:val="en-US" w:eastAsia="zh-CN"/>
        </w:rPr>
        <w:t>5.8</w:t>
      </w:r>
      <w:r>
        <w:rPr>
          <w:rFonts w:ascii="仿宋" w:hAnsi="仿宋" w:eastAsia="仿宋" w:cs="仿宋"/>
          <w:spacing w:val="-4"/>
          <w:sz w:val="31"/>
          <w:szCs w:val="31"/>
        </w:rPr>
        <w:t>万元，增长</w:t>
      </w:r>
      <w:r>
        <w:rPr>
          <w:rFonts w:hint="eastAsia" w:ascii="仿宋" w:hAnsi="仿宋" w:eastAsia="仿宋" w:cs="仿宋"/>
          <w:spacing w:val="-4"/>
          <w:sz w:val="31"/>
          <w:szCs w:val="31"/>
          <w:lang w:val="en-US" w:eastAsia="zh-CN"/>
        </w:rPr>
        <w:t>5.43</w:t>
      </w:r>
      <w:r>
        <w:rPr>
          <w:rFonts w:ascii="仿宋" w:hAnsi="仿宋" w:eastAsia="仿宋" w:cs="仿宋"/>
          <w:spacing w:val="18"/>
          <w:sz w:val="31"/>
          <w:szCs w:val="31"/>
        </w:rPr>
        <w:t xml:space="preserve"> </w:t>
      </w:r>
      <w:r>
        <w:rPr>
          <w:rFonts w:ascii="宋体" w:hAnsi="宋体" w:eastAsia="宋体" w:cs="宋体"/>
          <w:spacing w:val="-4"/>
          <w:sz w:val="31"/>
          <w:szCs w:val="31"/>
        </w:rPr>
        <w:t>%</w:t>
      </w:r>
      <w:r>
        <w:rPr>
          <w:rFonts w:ascii="仿宋" w:hAnsi="仿宋" w:eastAsia="仿宋" w:cs="仿宋"/>
          <w:spacing w:val="-4"/>
          <w:sz w:val="31"/>
          <w:szCs w:val="31"/>
        </w:rPr>
        <w:t>，主要是</w:t>
      </w:r>
      <w:r>
        <w:rPr>
          <w:rFonts w:hint="eastAsia" w:ascii="仿宋" w:hAnsi="仿宋" w:eastAsia="仿宋" w:cs="仿宋"/>
          <w:spacing w:val="-100"/>
          <w:sz w:val="31"/>
          <w:szCs w:val="31"/>
          <w:lang w:eastAsia="zh-CN"/>
        </w:rPr>
        <w:t>机关人员增加</w:t>
      </w:r>
      <w:r>
        <w:rPr>
          <w:rFonts w:ascii="仿宋" w:hAnsi="仿宋" w:eastAsia="仿宋" w:cs="仿宋"/>
          <w:spacing w:val="-5"/>
          <w:sz w:val="31"/>
          <w:szCs w:val="31"/>
        </w:rPr>
        <w:t>。</w:t>
      </w:r>
    </w:p>
    <w:p w14:paraId="203941F0">
      <w:pPr>
        <w:spacing w:before="48" w:line="224" w:lineRule="auto"/>
        <w:ind w:left="659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9"/>
          <w:sz w:val="31"/>
          <w:szCs w:val="31"/>
        </w:rPr>
        <w:t>（二）政府采购支出情况说明</w:t>
      </w:r>
    </w:p>
    <w:p w14:paraId="6E8A4228">
      <w:pPr>
        <w:spacing w:before="249" w:line="368" w:lineRule="auto"/>
        <w:ind w:left="29" w:right="24" w:firstLine="641"/>
        <w:rPr>
          <w:rFonts w:ascii="仿宋" w:hAnsi="仿宋" w:eastAsia="仿宋" w:cs="仿宋"/>
          <w:sz w:val="31"/>
          <w:szCs w:val="31"/>
        </w:rPr>
      </w:pPr>
      <w:r>
        <w:rPr>
          <w:rFonts w:ascii="宋体" w:hAnsi="宋体" w:eastAsia="宋体" w:cs="宋体"/>
          <w:spacing w:val="8"/>
          <w:sz w:val="31"/>
          <w:szCs w:val="31"/>
        </w:rPr>
        <w:t xml:space="preserve">2023 </w:t>
      </w:r>
      <w:r>
        <w:rPr>
          <w:rFonts w:ascii="仿宋" w:hAnsi="仿宋" w:eastAsia="仿宋" w:cs="仿宋"/>
          <w:spacing w:val="8"/>
          <w:sz w:val="31"/>
          <w:szCs w:val="31"/>
        </w:rPr>
        <w:t xml:space="preserve">年度政府采购支出总额 </w:t>
      </w:r>
      <w:r>
        <w:rPr>
          <w:rFonts w:hint="eastAsia" w:ascii="仿宋" w:hAnsi="仿宋" w:eastAsia="仿宋" w:cs="仿宋"/>
          <w:spacing w:val="8"/>
          <w:sz w:val="31"/>
          <w:szCs w:val="31"/>
          <w:lang w:val="en-US" w:eastAsia="zh-CN"/>
        </w:rPr>
        <w:t>0</w:t>
      </w:r>
      <w:r>
        <w:rPr>
          <w:rFonts w:ascii="仿宋" w:hAnsi="仿宋" w:eastAsia="仿宋" w:cs="仿宋"/>
          <w:spacing w:val="8"/>
          <w:sz w:val="31"/>
          <w:szCs w:val="31"/>
        </w:rPr>
        <w:t>万元，</w:t>
      </w:r>
      <w:r>
        <w:rPr>
          <w:rFonts w:ascii="仿宋" w:hAnsi="仿宋" w:eastAsia="仿宋" w:cs="仿宋"/>
          <w:spacing w:val="7"/>
          <w:sz w:val="31"/>
          <w:szCs w:val="31"/>
        </w:rPr>
        <w:t>其中：政府采购货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 xml:space="preserve">物支出 </w:t>
      </w:r>
      <w:r>
        <w:rPr>
          <w:rFonts w:hint="eastAsia" w:ascii="仿宋" w:hAnsi="仿宋" w:eastAsia="仿宋" w:cs="仿宋"/>
          <w:spacing w:val="7"/>
          <w:sz w:val="31"/>
          <w:szCs w:val="31"/>
          <w:lang w:val="en-US" w:eastAsia="zh-CN"/>
        </w:rPr>
        <w:t>0</w:t>
      </w:r>
      <w:r>
        <w:rPr>
          <w:rFonts w:ascii="仿宋" w:hAnsi="仿宋" w:eastAsia="仿宋" w:cs="仿宋"/>
          <w:spacing w:val="7"/>
          <w:sz w:val="31"/>
          <w:szCs w:val="31"/>
        </w:rPr>
        <w:t xml:space="preserve"> 万元、政府采购工程支出</w:t>
      </w:r>
      <w:r>
        <w:rPr>
          <w:rFonts w:ascii="仿宋" w:hAnsi="仿宋" w:eastAsia="仿宋" w:cs="仿宋"/>
          <w:spacing w:val="23"/>
          <w:sz w:val="31"/>
          <w:szCs w:val="31"/>
        </w:rPr>
        <w:t xml:space="preserve"> </w:t>
      </w:r>
      <w:r>
        <w:rPr>
          <w:rFonts w:hint="eastAsia" w:ascii="仿宋" w:hAnsi="仿宋" w:eastAsia="仿宋" w:cs="仿宋"/>
          <w:spacing w:val="23"/>
          <w:sz w:val="31"/>
          <w:szCs w:val="31"/>
          <w:lang w:val="en-US" w:eastAsia="zh-CN"/>
        </w:rPr>
        <w:t>0</w:t>
      </w:r>
      <w:r>
        <w:rPr>
          <w:rFonts w:ascii="仿宋" w:hAnsi="仿宋" w:eastAsia="仿宋" w:cs="仿宋"/>
          <w:spacing w:val="2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万元、政府采购服务支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 xml:space="preserve">出 </w:t>
      </w:r>
      <w:r>
        <w:rPr>
          <w:rFonts w:hint="eastAsia" w:ascii="仿宋" w:hAnsi="仿宋" w:eastAsia="仿宋" w:cs="仿宋"/>
          <w:spacing w:val="4"/>
          <w:sz w:val="31"/>
          <w:szCs w:val="31"/>
          <w:lang w:val="en-US" w:eastAsia="zh-CN"/>
        </w:rPr>
        <w:t>0</w:t>
      </w:r>
      <w:r>
        <w:rPr>
          <w:rFonts w:ascii="仿宋" w:hAnsi="仿宋" w:eastAsia="仿宋" w:cs="仿宋"/>
          <w:spacing w:val="4"/>
          <w:sz w:val="31"/>
          <w:szCs w:val="31"/>
        </w:rPr>
        <w:t>万元。授予中小企业合同金额</w:t>
      </w:r>
      <w:r>
        <w:rPr>
          <w:rFonts w:ascii="仿宋" w:hAnsi="仿宋" w:eastAsia="仿宋" w:cs="仿宋"/>
          <w:spacing w:val="27"/>
          <w:sz w:val="31"/>
          <w:szCs w:val="31"/>
        </w:rPr>
        <w:t xml:space="preserve"> </w:t>
      </w:r>
      <w:r>
        <w:rPr>
          <w:rFonts w:hint="eastAsia" w:ascii="仿宋" w:hAnsi="仿宋" w:eastAsia="仿宋" w:cs="仿宋"/>
          <w:spacing w:val="27"/>
          <w:sz w:val="31"/>
          <w:szCs w:val="31"/>
          <w:lang w:val="en-US" w:eastAsia="zh-CN"/>
        </w:rPr>
        <w:t>0</w:t>
      </w:r>
      <w:r>
        <w:rPr>
          <w:rFonts w:ascii="仿宋" w:hAnsi="仿宋" w:eastAsia="仿宋" w:cs="仿宋"/>
          <w:spacing w:val="4"/>
          <w:sz w:val="31"/>
          <w:szCs w:val="31"/>
        </w:rPr>
        <w:t>万元，</w:t>
      </w:r>
      <w:r>
        <w:rPr>
          <w:rFonts w:ascii="仿宋" w:hAnsi="仿宋" w:eastAsia="仿宋" w:cs="仿宋"/>
          <w:spacing w:val="-8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占政府采购支出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总额的</w:t>
      </w:r>
      <w:r>
        <w:rPr>
          <w:rFonts w:hint="eastAsia" w:ascii="仿宋" w:hAnsi="仿宋" w:eastAsia="仿宋" w:cs="仿宋"/>
          <w:spacing w:val="5"/>
          <w:sz w:val="31"/>
          <w:szCs w:val="31"/>
          <w:lang w:val="en-US" w:eastAsia="zh-CN"/>
        </w:rPr>
        <w:t>0</w:t>
      </w:r>
      <w:r>
        <w:rPr>
          <w:rFonts w:ascii="仿宋" w:hAnsi="仿宋" w:eastAsia="仿宋" w:cs="仿宋"/>
          <w:spacing w:val="5"/>
          <w:sz w:val="31"/>
          <w:szCs w:val="31"/>
        </w:rPr>
        <w:t xml:space="preserve"> </w:t>
      </w:r>
      <w:r>
        <w:rPr>
          <w:rFonts w:ascii="宋体" w:hAnsi="宋体" w:eastAsia="宋体" w:cs="宋体"/>
          <w:spacing w:val="5"/>
          <w:sz w:val="31"/>
          <w:szCs w:val="31"/>
        </w:rPr>
        <w:t>%</w:t>
      </w:r>
      <w:r>
        <w:rPr>
          <w:rFonts w:ascii="仿宋" w:hAnsi="仿宋" w:eastAsia="仿宋" w:cs="仿宋"/>
          <w:spacing w:val="5"/>
          <w:sz w:val="31"/>
          <w:szCs w:val="31"/>
        </w:rPr>
        <w:t xml:space="preserve">，其中：授予小微企业合同金额 </w:t>
      </w:r>
      <w:r>
        <w:rPr>
          <w:rFonts w:hint="eastAsia" w:ascii="仿宋" w:hAnsi="仿宋" w:eastAsia="仿宋" w:cs="仿宋"/>
          <w:spacing w:val="5"/>
          <w:sz w:val="31"/>
          <w:szCs w:val="31"/>
          <w:lang w:val="en-US" w:eastAsia="zh-CN"/>
        </w:rPr>
        <w:t>0</w:t>
      </w:r>
      <w:r>
        <w:rPr>
          <w:rFonts w:ascii="仿宋" w:hAnsi="仿宋" w:eastAsia="仿宋" w:cs="仿宋"/>
          <w:spacing w:val="5"/>
          <w:sz w:val="31"/>
          <w:szCs w:val="31"/>
        </w:rPr>
        <w:t xml:space="preserve"> 万元，</w:t>
      </w:r>
      <w:r>
        <w:rPr>
          <w:rFonts w:ascii="仿宋" w:hAnsi="仿宋" w:eastAsia="仿宋" w:cs="仿宋"/>
          <w:spacing w:val="-67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占授予中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小企业合同金额的</w:t>
      </w:r>
      <w:r>
        <w:rPr>
          <w:rFonts w:hint="eastAsia" w:ascii="仿宋" w:hAnsi="仿宋" w:eastAsia="仿宋" w:cs="仿宋"/>
          <w:spacing w:val="8"/>
          <w:sz w:val="31"/>
          <w:szCs w:val="31"/>
          <w:lang w:val="en-US" w:eastAsia="zh-CN"/>
        </w:rPr>
        <w:t>0</w:t>
      </w:r>
      <w:r>
        <w:rPr>
          <w:rFonts w:ascii="仿宋" w:hAnsi="仿宋" w:eastAsia="仿宋" w:cs="仿宋"/>
          <w:spacing w:val="8"/>
          <w:sz w:val="31"/>
          <w:szCs w:val="31"/>
        </w:rPr>
        <w:t xml:space="preserve"> </w:t>
      </w:r>
      <w:r>
        <w:rPr>
          <w:rFonts w:ascii="宋体" w:hAnsi="宋体" w:eastAsia="宋体" w:cs="宋体"/>
          <w:spacing w:val="8"/>
          <w:sz w:val="31"/>
          <w:szCs w:val="31"/>
        </w:rPr>
        <w:t>%</w:t>
      </w:r>
      <w:r>
        <w:rPr>
          <w:rFonts w:ascii="仿宋" w:hAnsi="仿宋" w:eastAsia="仿宋" w:cs="仿宋"/>
          <w:spacing w:val="8"/>
          <w:sz w:val="31"/>
          <w:szCs w:val="31"/>
        </w:rPr>
        <w:t>；货物采购授予中小企业合同金额占货</w:t>
      </w:r>
      <w:r>
        <w:rPr>
          <w:rFonts w:ascii="仿宋" w:hAnsi="仿宋" w:eastAsia="仿宋" w:cs="仿宋"/>
          <w:spacing w:val="1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物支出金额的</w:t>
      </w:r>
      <w:r>
        <w:rPr>
          <w:rFonts w:hint="eastAsia" w:ascii="仿宋" w:hAnsi="仿宋" w:eastAsia="仿宋" w:cs="仿宋"/>
          <w:spacing w:val="8"/>
          <w:sz w:val="31"/>
          <w:szCs w:val="31"/>
          <w:lang w:val="en-US" w:eastAsia="zh-CN"/>
        </w:rPr>
        <w:t>0</w:t>
      </w:r>
      <w:r>
        <w:rPr>
          <w:rFonts w:ascii="仿宋" w:hAnsi="仿宋" w:eastAsia="仿宋" w:cs="仿宋"/>
          <w:spacing w:val="8"/>
          <w:sz w:val="31"/>
          <w:szCs w:val="31"/>
        </w:rPr>
        <w:t xml:space="preserve"> </w:t>
      </w:r>
      <w:r>
        <w:rPr>
          <w:rFonts w:ascii="宋体" w:hAnsi="宋体" w:eastAsia="宋体" w:cs="宋体"/>
          <w:spacing w:val="8"/>
          <w:sz w:val="31"/>
          <w:szCs w:val="31"/>
        </w:rPr>
        <w:t>%</w:t>
      </w:r>
      <w:r>
        <w:rPr>
          <w:rFonts w:ascii="仿宋" w:hAnsi="仿宋" w:eastAsia="仿宋" w:cs="仿宋"/>
          <w:spacing w:val="8"/>
          <w:sz w:val="31"/>
          <w:szCs w:val="31"/>
        </w:rPr>
        <w:t>，工程采购授予中小企业合同金额占工程支</w:t>
      </w:r>
      <w:r>
        <w:rPr>
          <w:rFonts w:ascii="仿宋" w:hAnsi="仿宋" w:eastAsia="仿宋" w:cs="仿宋"/>
          <w:spacing w:val="1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出金额的</w:t>
      </w:r>
      <w:r>
        <w:rPr>
          <w:rFonts w:hint="eastAsia" w:ascii="仿宋" w:hAnsi="仿宋" w:eastAsia="仿宋" w:cs="仿宋"/>
          <w:spacing w:val="8"/>
          <w:sz w:val="31"/>
          <w:szCs w:val="31"/>
          <w:lang w:val="en-US" w:eastAsia="zh-CN"/>
        </w:rPr>
        <w:t>0</w:t>
      </w:r>
      <w:r>
        <w:rPr>
          <w:rFonts w:ascii="仿宋" w:hAnsi="仿宋" w:eastAsia="仿宋" w:cs="仿宋"/>
          <w:spacing w:val="8"/>
          <w:sz w:val="31"/>
          <w:szCs w:val="31"/>
        </w:rPr>
        <w:t xml:space="preserve"> </w:t>
      </w:r>
      <w:r>
        <w:rPr>
          <w:rFonts w:ascii="宋体" w:hAnsi="宋体" w:eastAsia="宋体" w:cs="宋体"/>
          <w:spacing w:val="8"/>
          <w:sz w:val="31"/>
          <w:szCs w:val="31"/>
        </w:rPr>
        <w:t>%</w:t>
      </w:r>
      <w:r>
        <w:rPr>
          <w:rFonts w:ascii="仿宋" w:hAnsi="仿宋" w:eastAsia="仿宋" w:cs="仿宋"/>
          <w:spacing w:val="8"/>
          <w:sz w:val="31"/>
          <w:szCs w:val="31"/>
        </w:rPr>
        <w:t>，服务采购授予中小企业合同金额占服务支出金</w:t>
      </w:r>
      <w:r>
        <w:rPr>
          <w:rFonts w:ascii="仿宋" w:hAnsi="仿宋" w:eastAsia="仿宋" w:cs="仿宋"/>
          <w:spacing w:val="1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"/>
          <w:sz w:val="31"/>
          <w:szCs w:val="31"/>
        </w:rPr>
        <w:t>额的</w:t>
      </w:r>
      <w:r>
        <w:rPr>
          <w:rFonts w:hint="eastAsia" w:ascii="仿宋" w:hAnsi="仿宋" w:eastAsia="仿宋" w:cs="仿宋"/>
          <w:spacing w:val="2"/>
          <w:sz w:val="31"/>
          <w:szCs w:val="31"/>
          <w:lang w:val="en-US" w:eastAsia="zh-CN"/>
        </w:rPr>
        <w:t>0</w:t>
      </w:r>
      <w:r>
        <w:rPr>
          <w:rFonts w:ascii="仿宋" w:hAnsi="仿宋" w:eastAsia="仿宋" w:cs="仿宋"/>
          <w:spacing w:val="2"/>
          <w:sz w:val="31"/>
          <w:szCs w:val="31"/>
        </w:rPr>
        <w:t xml:space="preserve"> </w:t>
      </w:r>
      <w:r>
        <w:rPr>
          <w:rFonts w:ascii="宋体" w:hAnsi="宋体" w:eastAsia="宋体" w:cs="宋体"/>
          <w:spacing w:val="2"/>
          <w:sz w:val="31"/>
          <w:szCs w:val="31"/>
        </w:rPr>
        <w:t>%</w:t>
      </w:r>
      <w:r>
        <w:rPr>
          <w:rFonts w:ascii="仿宋" w:hAnsi="仿宋" w:eastAsia="仿宋" w:cs="仿宋"/>
          <w:spacing w:val="2"/>
          <w:sz w:val="31"/>
          <w:szCs w:val="31"/>
        </w:rPr>
        <w:t>。。</w:t>
      </w:r>
    </w:p>
    <w:p w14:paraId="3AB336C9">
      <w:pPr>
        <w:numPr>
          <w:ilvl w:val="0"/>
          <w:numId w:val="3"/>
        </w:numPr>
        <w:spacing w:before="48" w:line="224" w:lineRule="auto"/>
        <w:ind w:left="659" w:leftChars="0" w:firstLine="0" w:firstLineChars="0"/>
        <w:rPr>
          <w:rFonts w:ascii="仿宋" w:hAnsi="仿宋" w:eastAsia="仿宋" w:cs="仿宋"/>
          <w:spacing w:val="9"/>
          <w:sz w:val="31"/>
          <w:szCs w:val="31"/>
        </w:rPr>
      </w:pPr>
      <w:r>
        <w:rPr>
          <w:rFonts w:ascii="仿宋" w:hAnsi="仿宋" w:eastAsia="仿宋" w:cs="仿宋"/>
          <w:spacing w:val="9"/>
          <w:sz w:val="31"/>
          <w:szCs w:val="31"/>
        </w:rPr>
        <w:t>国有资产占用情况说明</w:t>
      </w:r>
    </w:p>
    <w:p w14:paraId="6755EBA2">
      <w:pPr>
        <w:numPr>
          <w:numId w:val="0"/>
        </w:numPr>
        <w:spacing w:before="48" w:line="224" w:lineRule="auto"/>
        <w:ind w:left="659" w:leftChars="0"/>
        <w:rPr>
          <w:rFonts w:ascii="仿宋" w:hAnsi="仿宋" w:eastAsia="仿宋" w:cs="仿宋"/>
          <w:spacing w:val="9"/>
          <w:sz w:val="31"/>
          <w:szCs w:val="31"/>
        </w:rPr>
      </w:pPr>
    </w:p>
    <w:p w14:paraId="3F10E806">
      <w:pPr>
        <w:spacing w:line="360" w:lineRule="auto"/>
        <w:ind w:firstLine="602"/>
        <w:rPr>
          <w:rFonts w:ascii="仿宋" w:hAnsi="仿宋" w:eastAsia="仿宋" w:cs="仿宋_GB2312"/>
          <w:kern w:val="0"/>
          <w:sz w:val="32"/>
          <w:szCs w:val="32"/>
        </w:rPr>
      </w:pPr>
      <w:r>
        <w:rPr>
          <w:rFonts w:hint="eastAsia" w:ascii="仿宋" w:hAnsi="仿宋" w:eastAsia="仿宋"/>
          <w:sz w:val="32"/>
        </w:rPr>
        <w:t>截至202</w:t>
      </w:r>
      <w:r>
        <w:rPr>
          <w:rFonts w:hint="eastAsia" w:ascii="仿宋" w:hAnsi="仿宋" w:eastAsia="仿宋"/>
          <w:sz w:val="32"/>
          <w:lang w:val="en-US" w:eastAsia="zh-CN"/>
        </w:rPr>
        <w:t>3</w:t>
      </w:r>
      <w:r>
        <w:rPr>
          <w:rFonts w:hint="eastAsia" w:ascii="仿宋" w:hAnsi="仿宋" w:eastAsia="仿宋"/>
          <w:sz w:val="32"/>
        </w:rPr>
        <w:t>年12月31日，</w:t>
      </w:r>
      <w:r>
        <w:rPr>
          <w:rFonts w:hint="eastAsia" w:ascii="仿宋" w:hAnsi="仿宋" w:eastAsia="仿宋"/>
          <w:sz w:val="32"/>
          <w:lang w:eastAsia="zh-CN"/>
        </w:rPr>
        <w:t>长春市南关区曙光街道</w:t>
      </w:r>
      <w:r>
        <w:rPr>
          <w:rFonts w:hint="eastAsia" w:ascii="仿宋" w:hAnsi="仿宋" w:eastAsia="仿宋"/>
          <w:sz w:val="32"/>
        </w:rPr>
        <w:t xml:space="preserve">共有车辆 </w:t>
      </w:r>
      <w:r>
        <w:rPr>
          <w:rFonts w:hint="eastAsia" w:ascii="仿宋" w:hAnsi="仿宋" w:eastAsia="仿宋"/>
          <w:sz w:val="32"/>
          <w:lang w:val="en-US" w:eastAsia="zh-CN"/>
        </w:rPr>
        <w:t>4</w:t>
      </w:r>
      <w:r>
        <w:rPr>
          <w:rFonts w:hint="eastAsia" w:ascii="仿宋" w:hAnsi="仿宋" w:eastAsia="仿宋"/>
          <w:sz w:val="32"/>
        </w:rPr>
        <w:t xml:space="preserve"> 辆，</w:t>
      </w:r>
      <w:r>
        <w:rPr>
          <w:rFonts w:hint="eastAsia" w:ascii="仿宋" w:hAnsi="仿宋" w:eastAsia="仿宋"/>
          <w:sz w:val="32"/>
          <w:szCs w:val="30"/>
        </w:rPr>
        <w:t>其中，</w:t>
      </w:r>
      <w:r>
        <w:rPr>
          <w:rFonts w:hint="eastAsia" w:ascii="仿宋" w:hAnsi="仿宋" w:eastAsia="仿宋" w:cs="仿宋_GB2312"/>
          <w:kern w:val="0"/>
          <w:sz w:val="32"/>
          <w:szCs w:val="32"/>
        </w:rPr>
        <w:t>副部（省）级及以上领导用车</w:t>
      </w:r>
      <w:r>
        <w:rPr>
          <w:rFonts w:hint="eastAsia" w:ascii="仿宋" w:hAnsi="仿宋" w:eastAsia="仿宋" w:cs="仿宋_GB2312"/>
          <w:kern w:val="0"/>
          <w:sz w:val="32"/>
          <w:szCs w:val="32"/>
          <w:lang w:val="en-US" w:eastAsia="zh-CN"/>
        </w:rPr>
        <w:t>0</w:t>
      </w:r>
      <w:r>
        <w:rPr>
          <w:rFonts w:hint="eastAsia" w:ascii="仿宋" w:hAnsi="仿宋" w:eastAsia="仿宋" w:cs="仿宋_GB2312"/>
          <w:kern w:val="0"/>
          <w:sz w:val="32"/>
          <w:szCs w:val="32"/>
        </w:rPr>
        <w:t>辆、主要领导干部用车</w:t>
      </w:r>
      <w:r>
        <w:rPr>
          <w:rFonts w:hint="eastAsia" w:ascii="仿宋" w:hAnsi="仿宋" w:eastAsia="仿宋" w:cs="仿宋_GB2312"/>
          <w:kern w:val="0"/>
          <w:sz w:val="32"/>
          <w:szCs w:val="32"/>
          <w:lang w:val="en-US" w:eastAsia="zh-CN"/>
        </w:rPr>
        <w:t>0</w:t>
      </w:r>
      <w:r>
        <w:rPr>
          <w:rFonts w:hint="eastAsia" w:ascii="仿宋" w:hAnsi="仿宋" w:eastAsia="仿宋" w:cs="仿宋_GB2312"/>
          <w:kern w:val="0"/>
          <w:sz w:val="32"/>
          <w:szCs w:val="32"/>
        </w:rPr>
        <w:t>辆、机要通信用车</w:t>
      </w:r>
      <w:r>
        <w:rPr>
          <w:rFonts w:hint="eastAsia" w:ascii="仿宋" w:hAnsi="仿宋" w:eastAsia="仿宋" w:cs="仿宋_GB2312"/>
          <w:kern w:val="0"/>
          <w:sz w:val="32"/>
          <w:szCs w:val="32"/>
          <w:lang w:val="en-US" w:eastAsia="zh-CN"/>
        </w:rPr>
        <w:t>0</w:t>
      </w:r>
      <w:r>
        <w:rPr>
          <w:rFonts w:hint="eastAsia" w:ascii="仿宋" w:hAnsi="仿宋" w:eastAsia="仿宋" w:cs="仿宋_GB2312"/>
          <w:kern w:val="0"/>
          <w:sz w:val="32"/>
          <w:szCs w:val="32"/>
        </w:rPr>
        <w:t>辆、应急保障用车</w:t>
      </w:r>
      <w:r>
        <w:rPr>
          <w:rFonts w:hint="eastAsia" w:ascii="仿宋" w:hAnsi="仿宋" w:eastAsia="仿宋" w:cs="仿宋_GB2312"/>
          <w:kern w:val="0"/>
          <w:sz w:val="32"/>
          <w:szCs w:val="32"/>
          <w:lang w:val="en-US" w:eastAsia="zh-CN"/>
        </w:rPr>
        <w:t>1</w:t>
      </w:r>
      <w:r>
        <w:rPr>
          <w:rFonts w:hint="eastAsia" w:ascii="仿宋" w:hAnsi="仿宋" w:eastAsia="仿宋" w:cs="仿宋_GB2312"/>
          <w:kern w:val="0"/>
          <w:sz w:val="32"/>
          <w:szCs w:val="32"/>
        </w:rPr>
        <w:t>辆、执法执勤用车</w:t>
      </w:r>
      <w:r>
        <w:rPr>
          <w:rFonts w:hint="eastAsia" w:ascii="仿宋" w:hAnsi="仿宋" w:eastAsia="仿宋" w:cs="仿宋_GB2312"/>
          <w:kern w:val="0"/>
          <w:sz w:val="32"/>
          <w:szCs w:val="32"/>
          <w:lang w:val="en-US" w:eastAsia="zh-CN"/>
        </w:rPr>
        <w:t>0</w:t>
      </w:r>
      <w:r>
        <w:rPr>
          <w:rFonts w:hint="eastAsia" w:ascii="仿宋" w:hAnsi="仿宋" w:eastAsia="仿宋" w:cs="仿宋_GB2312"/>
          <w:kern w:val="0"/>
          <w:sz w:val="32"/>
          <w:szCs w:val="32"/>
        </w:rPr>
        <w:t>辆、特种专业技术用车</w:t>
      </w:r>
      <w:r>
        <w:rPr>
          <w:rFonts w:hint="eastAsia" w:ascii="仿宋" w:hAnsi="仿宋" w:eastAsia="仿宋" w:cs="仿宋_GB2312"/>
          <w:kern w:val="0"/>
          <w:sz w:val="32"/>
          <w:szCs w:val="32"/>
          <w:lang w:val="en-US" w:eastAsia="zh-CN"/>
        </w:rPr>
        <w:t>0</w:t>
      </w:r>
      <w:r>
        <w:rPr>
          <w:rFonts w:hint="eastAsia" w:ascii="仿宋" w:hAnsi="仿宋" w:eastAsia="仿宋" w:cs="仿宋_GB2312"/>
          <w:kern w:val="0"/>
          <w:sz w:val="32"/>
          <w:szCs w:val="32"/>
        </w:rPr>
        <w:t>辆、离退休干部用车</w:t>
      </w:r>
      <w:r>
        <w:rPr>
          <w:rFonts w:hint="eastAsia" w:ascii="仿宋" w:hAnsi="仿宋" w:eastAsia="仿宋" w:cs="仿宋_GB2312"/>
          <w:kern w:val="0"/>
          <w:sz w:val="32"/>
          <w:szCs w:val="32"/>
          <w:lang w:val="en-US" w:eastAsia="zh-CN"/>
        </w:rPr>
        <w:t>0</w:t>
      </w:r>
      <w:r>
        <w:rPr>
          <w:rFonts w:hint="eastAsia" w:ascii="仿宋" w:hAnsi="仿宋" w:eastAsia="仿宋" w:cs="仿宋_GB2312"/>
          <w:kern w:val="0"/>
          <w:sz w:val="32"/>
          <w:szCs w:val="32"/>
        </w:rPr>
        <w:t>辆、其他用车</w:t>
      </w:r>
      <w:r>
        <w:rPr>
          <w:rFonts w:hint="eastAsia" w:ascii="仿宋" w:hAnsi="仿宋" w:eastAsia="仿宋" w:cs="仿宋_GB2312"/>
          <w:kern w:val="0"/>
          <w:sz w:val="32"/>
          <w:szCs w:val="32"/>
          <w:lang w:val="en-US" w:eastAsia="zh-CN"/>
        </w:rPr>
        <w:t>3</w:t>
      </w:r>
      <w:r>
        <w:rPr>
          <w:rFonts w:hint="eastAsia" w:ascii="仿宋" w:hAnsi="仿宋" w:eastAsia="仿宋" w:cs="仿宋_GB2312"/>
          <w:kern w:val="0"/>
          <w:sz w:val="32"/>
          <w:szCs w:val="32"/>
        </w:rPr>
        <w:t>辆；单位价值</w:t>
      </w:r>
      <w:r>
        <w:rPr>
          <w:rFonts w:ascii="仿宋" w:hAnsi="仿宋" w:eastAsia="仿宋" w:cs="仿宋_GB2312"/>
          <w:kern w:val="0"/>
          <w:sz w:val="32"/>
          <w:szCs w:val="32"/>
        </w:rPr>
        <w:t>100</w:t>
      </w:r>
      <w:r>
        <w:rPr>
          <w:rFonts w:hint="eastAsia" w:ascii="仿宋" w:hAnsi="仿宋" w:eastAsia="仿宋" w:cs="仿宋_GB2312"/>
          <w:kern w:val="0"/>
          <w:sz w:val="32"/>
          <w:szCs w:val="32"/>
        </w:rPr>
        <w:t>万元以上专用设备</w:t>
      </w:r>
      <w:r>
        <w:rPr>
          <w:rFonts w:hint="eastAsia" w:ascii="仿宋" w:hAnsi="仿宋" w:eastAsia="仿宋" w:cs="仿宋_GB2312"/>
          <w:kern w:val="0"/>
          <w:sz w:val="32"/>
          <w:szCs w:val="32"/>
          <w:lang w:val="en-US" w:eastAsia="zh-CN"/>
        </w:rPr>
        <w:t>0</w:t>
      </w:r>
      <w:r>
        <w:rPr>
          <w:rFonts w:hint="eastAsia" w:ascii="仿宋" w:hAnsi="仿宋" w:eastAsia="仿宋" w:cs="仿宋_GB2312"/>
          <w:kern w:val="0"/>
          <w:sz w:val="32"/>
          <w:szCs w:val="32"/>
        </w:rPr>
        <w:t>台（套）。</w:t>
      </w:r>
    </w:p>
    <w:p w14:paraId="607483E0">
      <w:pPr>
        <w:spacing w:before="225" w:line="443" w:lineRule="exact"/>
        <w:ind w:left="2186"/>
        <w:outlineLvl w:val="0"/>
        <w:rPr>
          <w:rFonts w:ascii="微软雅黑" w:hAnsi="微软雅黑" w:eastAsia="微软雅黑" w:cs="微软雅黑"/>
          <w:sz w:val="44"/>
          <w:szCs w:val="44"/>
        </w:rPr>
      </w:pPr>
      <w:r>
        <w:rPr>
          <w:rFonts w:ascii="微软雅黑" w:hAnsi="微软雅黑" w:eastAsia="微软雅黑" w:cs="微软雅黑"/>
          <w:spacing w:val="-4"/>
          <w:position w:val="-2"/>
          <w:sz w:val="44"/>
          <w:szCs w:val="44"/>
        </w:rPr>
        <w:t>第四部分</w:t>
      </w:r>
      <w:r>
        <w:rPr>
          <w:rFonts w:ascii="微软雅黑" w:hAnsi="微软雅黑" w:eastAsia="微软雅黑" w:cs="微软雅黑"/>
          <w:spacing w:val="24"/>
          <w:position w:val="-2"/>
          <w:sz w:val="44"/>
          <w:szCs w:val="44"/>
        </w:rPr>
        <w:t xml:space="preserve">   </w:t>
      </w:r>
      <w:r>
        <w:rPr>
          <w:rFonts w:ascii="微软雅黑" w:hAnsi="微软雅黑" w:eastAsia="微软雅黑" w:cs="微软雅黑"/>
          <w:spacing w:val="-4"/>
          <w:position w:val="-2"/>
          <w:sz w:val="44"/>
          <w:szCs w:val="44"/>
        </w:rPr>
        <w:t>名词解释</w:t>
      </w:r>
    </w:p>
    <w:p w14:paraId="7C0BCFC0">
      <w:pPr>
        <w:pStyle w:val="2"/>
        <w:spacing w:line="315" w:lineRule="auto"/>
      </w:pPr>
    </w:p>
    <w:p w14:paraId="209B47DE">
      <w:pPr>
        <w:pStyle w:val="2"/>
        <w:spacing w:line="315" w:lineRule="auto"/>
      </w:pPr>
    </w:p>
    <w:p w14:paraId="0261DCFC">
      <w:pPr>
        <w:pStyle w:val="2"/>
        <w:spacing w:line="315" w:lineRule="auto"/>
      </w:pPr>
    </w:p>
    <w:p w14:paraId="4B27B0EE">
      <w:pPr>
        <w:spacing w:before="100" w:line="297" w:lineRule="auto"/>
        <w:ind w:left="39" w:right="13" w:firstLine="65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6"/>
          <w:sz w:val="31"/>
          <w:szCs w:val="31"/>
        </w:rPr>
        <w:t>一、财政拨款收入：</w:t>
      </w:r>
      <w:r>
        <w:rPr>
          <w:rFonts w:ascii="仿宋" w:hAnsi="仿宋" w:eastAsia="仿宋" w:cs="仿宋"/>
          <w:spacing w:val="6"/>
          <w:sz w:val="31"/>
          <w:szCs w:val="31"/>
        </w:rPr>
        <w:t>指单位从同级财政部门取得的财政</w:t>
      </w:r>
      <w:r>
        <w:rPr>
          <w:rFonts w:ascii="仿宋" w:hAnsi="仿宋" w:eastAsia="仿宋" w:cs="仿宋"/>
          <w:spacing w:val="1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"/>
          <w:sz w:val="31"/>
          <w:szCs w:val="31"/>
        </w:rPr>
        <w:t>预算资金。</w:t>
      </w:r>
    </w:p>
    <w:p w14:paraId="0B6683F4">
      <w:pPr>
        <w:spacing w:before="250" w:line="297" w:lineRule="auto"/>
        <w:ind w:left="30" w:right="13" w:firstLine="656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6"/>
          <w:sz w:val="31"/>
          <w:szCs w:val="31"/>
        </w:rPr>
        <w:t>二、上级补助收入：</w:t>
      </w:r>
      <w:r>
        <w:rPr>
          <w:rFonts w:ascii="仿宋" w:hAnsi="仿宋" w:eastAsia="仿宋" w:cs="仿宋"/>
          <w:spacing w:val="6"/>
          <w:sz w:val="31"/>
          <w:szCs w:val="31"/>
        </w:rPr>
        <w:t>指从主管部门和上级单位取得的非</w:t>
      </w:r>
      <w:r>
        <w:rPr>
          <w:rFonts w:ascii="仿宋" w:hAnsi="仿宋" w:eastAsia="仿宋" w:cs="仿宋"/>
          <w:spacing w:val="1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财政补助收入。</w:t>
      </w:r>
    </w:p>
    <w:p w14:paraId="7B0CDA07">
      <w:pPr>
        <w:spacing w:before="249" w:line="298" w:lineRule="auto"/>
        <w:ind w:left="44" w:right="18" w:firstLine="649"/>
        <w:outlineLvl w:val="3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4"/>
          <w:sz w:val="31"/>
          <w:szCs w:val="31"/>
        </w:rPr>
        <w:t>三、事业收入：指事业单位开展专业业务活动及辅助活</w:t>
      </w:r>
      <w:r>
        <w:rPr>
          <w:rFonts w:ascii="仿宋" w:hAnsi="仿宋" w:eastAsia="仿宋" w:cs="仿宋"/>
          <w:spacing w:val="6"/>
          <w:sz w:val="31"/>
          <w:szCs w:val="31"/>
        </w:rPr>
        <w:t xml:space="preserve"> </w:t>
      </w:r>
      <w:r>
        <w:rPr>
          <w:rFonts w:ascii="仿宋" w:hAnsi="仿宋" w:eastAsia="仿宋" w:cs="仿宋"/>
          <w:b/>
          <w:bCs/>
          <w:spacing w:val="-6"/>
          <w:sz w:val="31"/>
          <w:szCs w:val="31"/>
        </w:rPr>
        <w:t>动取得的收入。</w:t>
      </w:r>
    </w:p>
    <w:p w14:paraId="1443DAE1">
      <w:pPr>
        <w:spacing w:before="249" w:line="297" w:lineRule="auto"/>
        <w:ind w:left="44" w:right="16" w:firstLine="662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6"/>
          <w:sz w:val="31"/>
          <w:szCs w:val="31"/>
        </w:rPr>
        <w:t>四、经营收入：</w:t>
      </w:r>
      <w:r>
        <w:rPr>
          <w:rFonts w:ascii="仿宋" w:hAnsi="仿宋" w:eastAsia="仿宋" w:cs="仿宋"/>
          <w:spacing w:val="6"/>
          <w:sz w:val="31"/>
          <w:szCs w:val="31"/>
        </w:rPr>
        <w:t>指事业单位在专业业务活动及其辅助活</w:t>
      </w:r>
      <w:r>
        <w:rPr>
          <w:rFonts w:ascii="仿宋" w:hAnsi="仿宋" w:eastAsia="仿宋" w:cs="仿宋"/>
          <w:spacing w:val="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动之外开展非独立核算经营活动取得的收入。</w:t>
      </w:r>
    </w:p>
    <w:p w14:paraId="7EA32957">
      <w:pPr>
        <w:spacing w:before="249" w:line="298" w:lineRule="auto"/>
        <w:ind w:left="28" w:right="13" w:firstLine="653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6"/>
          <w:sz w:val="31"/>
          <w:szCs w:val="31"/>
        </w:rPr>
        <w:t>五、附属单位上缴收入：</w:t>
      </w:r>
      <w:r>
        <w:rPr>
          <w:rFonts w:ascii="仿宋" w:hAnsi="仿宋" w:eastAsia="仿宋" w:cs="仿宋"/>
          <w:spacing w:val="6"/>
          <w:sz w:val="31"/>
          <w:szCs w:val="31"/>
        </w:rPr>
        <w:t>指事业单位附属独立核算单位</w:t>
      </w:r>
      <w:r>
        <w:rPr>
          <w:rFonts w:ascii="仿宋" w:hAnsi="仿宋" w:eastAsia="仿宋" w:cs="仿宋"/>
          <w:spacing w:val="1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按照有关规定上缴的收入。</w:t>
      </w:r>
    </w:p>
    <w:p w14:paraId="5C8648A8">
      <w:pPr>
        <w:spacing w:before="246" w:line="347" w:lineRule="auto"/>
        <w:ind w:left="29" w:right="14" w:firstLine="65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7"/>
          <w:sz w:val="31"/>
          <w:szCs w:val="31"/>
        </w:rPr>
        <w:t>六、其他收入：</w:t>
      </w:r>
      <w:r>
        <w:rPr>
          <w:rFonts w:ascii="仿宋" w:hAnsi="仿宋" w:eastAsia="仿宋" w:cs="仿宋"/>
          <w:spacing w:val="7"/>
          <w:sz w:val="31"/>
          <w:szCs w:val="31"/>
        </w:rPr>
        <w:t>指除上述收入以外的各项收入。包括未</w:t>
      </w:r>
      <w:r>
        <w:rPr>
          <w:rFonts w:ascii="仿宋" w:hAnsi="仿宋" w:eastAsia="仿宋" w:cs="仿宋"/>
          <w:spacing w:val="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纳入财政预算或财政专户管理的投资收益、银</w:t>
      </w:r>
      <w:r>
        <w:rPr>
          <w:rFonts w:ascii="仿宋" w:hAnsi="仿宋" w:eastAsia="仿宋" w:cs="仿宋"/>
          <w:spacing w:val="8"/>
          <w:sz w:val="31"/>
          <w:szCs w:val="31"/>
        </w:rPr>
        <w:t>行存款利息收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入、租金收入、捐赠收入，现金盘盈收入、存货</w:t>
      </w:r>
      <w:r>
        <w:rPr>
          <w:rFonts w:ascii="仿宋" w:hAnsi="仿宋" w:eastAsia="仿宋" w:cs="仿宋"/>
          <w:spacing w:val="8"/>
          <w:sz w:val="31"/>
          <w:szCs w:val="31"/>
        </w:rPr>
        <w:t>盘盈收入、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收回已核销应收及预付款项、无法偿付的应付及</w:t>
      </w:r>
      <w:r>
        <w:rPr>
          <w:rFonts w:ascii="仿宋" w:hAnsi="仿宋" w:eastAsia="仿宋" w:cs="仿宋"/>
          <w:spacing w:val="8"/>
          <w:sz w:val="31"/>
          <w:szCs w:val="31"/>
        </w:rPr>
        <w:t>预收款项，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从省财政以外的同级单位取得的经费、从非省</w:t>
      </w:r>
      <w:r>
        <w:rPr>
          <w:rFonts w:ascii="仿宋" w:hAnsi="仿宋" w:eastAsia="仿宋" w:cs="仿宋"/>
          <w:spacing w:val="8"/>
          <w:sz w:val="31"/>
          <w:szCs w:val="31"/>
        </w:rPr>
        <w:t>财政取得的经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费，以及行政单位收到的财政专户管理资金等。</w:t>
      </w:r>
    </w:p>
    <w:p w14:paraId="0F23C21E">
      <w:pPr>
        <w:spacing w:before="252" w:line="322" w:lineRule="auto"/>
        <w:ind w:left="28" w:right="10" w:firstLine="649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5"/>
          <w:sz w:val="31"/>
          <w:szCs w:val="31"/>
        </w:rPr>
        <w:t>七、使用非财政拨款结余（含专用结余</w:t>
      </w:r>
      <w:r>
        <w:rPr>
          <w:rFonts w:ascii="仿宋" w:hAnsi="仿宋" w:eastAsia="仿宋" w:cs="仿宋"/>
          <w:b/>
          <w:bCs/>
          <w:spacing w:val="16"/>
          <w:sz w:val="31"/>
          <w:szCs w:val="31"/>
        </w:rPr>
        <w:t>）：</w:t>
      </w:r>
      <w:r>
        <w:rPr>
          <w:rFonts w:ascii="仿宋" w:hAnsi="仿宋" w:eastAsia="仿宋" w:cs="仿宋"/>
          <w:spacing w:val="5"/>
          <w:sz w:val="31"/>
          <w:szCs w:val="31"/>
        </w:rPr>
        <w:t>指事业单位</w:t>
      </w:r>
      <w:r>
        <w:rPr>
          <w:rFonts w:ascii="仿宋" w:hAnsi="仿宋" w:eastAsia="仿宋" w:cs="仿宋"/>
          <w:spacing w:val="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1"/>
          <w:sz w:val="31"/>
          <w:szCs w:val="31"/>
        </w:rPr>
        <w:t>按照预算管理要求使用非财政拨款结余弥补收支差额的金</w:t>
      </w:r>
      <w:r>
        <w:rPr>
          <w:rFonts w:ascii="仿宋" w:hAnsi="仿宋" w:eastAsia="仿宋" w:cs="仿宋"/>
          <w:spacing w:val="1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额，以及使用专用结余安排支出的金额。</w:t>
      </w:r>
    </w:p>
    <w:p w14:paraId="42345E33">
      <w:pPr>
        <w:spacing w:before="249" w:line="220" w:lineRule="auto"/>
        <w:ind w:right="13"/>
        <w:jc w:val="right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7"/>
          <w:sz w:val="31"/>
          <w:szCs w:val="31"/>
        </w:rPr>
        <w:t>八、年初结转和结余：</w:t>
      </w:r>
      <w:r>
        <w:rPr>
          <w:rFonts w:ascii="仿宋" w:hAnsi="仿宋" w:eastAsia="仿宋" w:cs="仿宋"/>
          <w:spacing w:val="7"/>
          <w:sz w:val="31"/>
          <w:szCs w:val="31"/>
        </w:rPr>
        <w:t>指单位以前年度尚未完成、结转</w:t>
      </w:r>
    </w:p>
    <w:p w14:paraId="5EBC748A">
      <w:pPr>
        <w:spacing w:line="220" w:lineRule="auto"/>
        <w:rPr>
          <w:rFonts w:ascii="仿宋" w:hAnsi="仿宋" w:eastAsia="仿宋" w:cs="仿宋"/>
          <w:sz w:val="31"/>
          <w:szCs w:val="31"/>
        </w:rPr>
        <w:sectPr>
          <w:footerReference r:id="rId11" w:type="default"/>
          <w:pgSz w:w="11907" w:h="16839"/>
          <w:pgMar w:top="1431" w:right="1785" w:bottom="1153" w:left="1785" w:header="0" w:footer="965" w:gutter="0"/>
          <w:cols w:space="720" w:num="1"/>
        </w:sectPr>
      </w:pPr>
    </w:p>
    <w:p w14:paraId="3F9558F9">
      <w:pPr>
        <w:spacing w:before="160" w:line="357" w:lineRule="auto"/>
        <w:ind w:left="46" w:right="189" w:hanging="6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7"/>
          <w:sz w:val="31"/>
          <w:szCs w:val="31"/>
        </w:rPr>
        <w:t>到本年按有关规定用途继续使用的资金，或项目已完成等产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3"/>
          <w:sz w:val="31"/>
          <w:szCs w:val="31"/>
        </w:rPr>
        <w:t>生的结余资金。</w:t>
      </w:r>
    </w:p>
    <w:p w14:paraId="46E44BA4">
      <w:pPr>
        <w:spacing w:before="48" w:line="355" w:lineRule="auto"/>
        <w:ind w:left="32" w:right="155" w:firstLine="641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7"/>
          <w:sz w:val="31"/>
          <w:szCs w:val="31"/>
        </w:rPr>
        <w:t>九、结余分配：</w:t>
      </w:r>
      <w:r>
        <w:rPr>
          <w:rFonts w:ascii="仿宋" w:hAnsi="仿宋" w:eastAsia="仿宋" w:cs="仿宋"/>
          <w:spacing w:val="7"/>
          <w:sz w:val="31"/>
          <w:szCs w:val="31"/>
        </w:rPr>
        <w:t>指事业单位按照会计制度规定缴纳的所</w:t>
      </w:r>
      <w:r>
        <w:rPr>
          <w:rFonts w:ascii="仿宋" w:hAnsi="仿宋" w:eastAsia="仿宋" w:cs="仿宋"/>
          <w:spacing w:val="1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得税、提取的专用结余以及转入非财政拨款结余的金额等。</w:t>
      </w:r>
    </w:p>
    <w:p w14:paraId="6C6A4057">
      <w:pPr>
        <w:spacing w:before="54" w:line="364" w:lineRule="auto"/>
        <w:ind w:left="29" w:right="153" w:firstLine="65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7"/>
          <w:sz w:val="31"/>
          <w:szCs w:val="31"/>
        </w:rPr>
        <w:t>十、年末结转和结余：</w:t>
      </w:r>
      <w:r>
        <w:rPr>
          <w:rFonts w:ascii="仿宋" w:hAnsi="仿宋" w:eastAsia="仿宋" w:cs="仿宋"/>
          <w:spacing w:val="7"/>
          <w:sz w:val="31"/>
          <w:szCs w:val="31"/>
        </w:rPr>
        <w:t>指单位按有关规定结</w:t>
      </w:r>
      <w:r>
        <w:rPr>
          <w:rFonts w:ascii="仿宋" w:hAnsi="仿宋" w:eastAsia="仿宋" w:cs="仿宋"/>
          <w:spacing w:val="6"/>
          <w:sz w:val="31"/>
          <w:szCs w:val="31"/>
        </w:rPr>
        <w:t>转到下年或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1"/>
          <w:sz w:val="31"/>
          <w:szCs w:val="31"/>
        </w:rPr>
        <w:t>以后年度继续使用的资金，或项目已完成等产生的结余资</w:t>
      </w:r>
      <w:r>
        <w:rPr>
          <w:rFonts w:ascii="仿宋" w:hAnsi="仿宋" w:eastAsia="仿宋" w:cs="仿宋"/>
          <w:spacing w:val="1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6"/>
          <w:sz w:val="31"/>
          <w:szCs w:val="31"/>
        </w:rPr>
        <w:t>金。</w:t>
      </w:r>
    </w:p>
    <w:p w14:paraId="359634EA">
      <w:pPr>
        <w:spacing w:before="39" w:line="297" w:lineRule="auto"/>
        <w:ind w:left="30" w:right="153" w:firstLine="653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7"/>
          <w:sz w:val="31"/>
          <w:szCs w:val="31"/>
        </w:rPr>
        <w:t>十一、基本支出：</w:t>
      </w:r>
      <w:r>
        <w:rPr>
          <w:rFonts w:ascii="仿宋" w:hAnsi="仿宋" w:eastAsia="仿宋" w:cs="仿宋"/>
          <w:spacing w:val="7"/>
          <w:sz w:val="31"/>
          <w:szCs w:val="31"/>
        </w:rPr>
        <w:t>指为保障机构正常运转、完成日常工</w:t>
      </w:r>
      <w:r>
        <w:rPr>
          <w:rFonts w:ascii="仿宋" w:hAnsi="仿宋" w:eastAsia="仿宋" w:cs="仿宋"/>
          <w:spacing w:val="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作任务而发生的人员支出和公用支出。</w:t>
      </w:r>
    </w:p>
    <w:p w14:paraId="3FFCDD90">
      <w:pPr>
        <w:spacing w:before="250" w:line="298" w:lineRule="auto"/>
        <w:ind w:left="33" w:right="154" w:firstLine="65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7"/>
          <w:sz w:val="31"/>
          <w:szCs w:val="31"/>
        </w:rPr>
        <w:t>十二、项目支出：</w:t>
      </w:r>
      <w:r>
        <w:rPr>
          <w:rFonts w:ascii="仿宋" w:hAnsi="仿宋" w:eastAsia="仿宋" w:cs="仿宋"/>
          <w:spacing w:val="7"/>
          <w:sz w:val="31"/>
          <w:szCs w:val="31"/>
        </w:rPr>
        <w:t>指在基本支出之外为完成特定行政任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务或事业发展目标所发生的支出。</w:t>
      </w:r>
    </w:p>
    <w:p w14:paraId="18DB2C44">
      <w:pPr>
        <w:spacing w:before="249" w:line="297" w:lineRule="auto"/>
        <w:ind w:left="44" w:right="155" w:firstLine="639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7"/>
          <w:sz w:val="31"/>
          <w:szCs w:val="31"/>
        </w:rPr>
        <w:t>十三、经营支出：</w:t>
      </w:r>
      <w:r>
        <w:rPr>
          <w:rFonts w:ascii="仿宋" w:hAnsi="仿宋" w:eastAsia="仿宋" w:cs="仿宋"/>
          <w:spacing w:val="7"/>
          <w:sz w:val="31"/>
          <w:szCs w:val="31"/>
        </w:rPr>
        <w:t>指事业单位在专业业务活动及其辅助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活动之外开展非独立核算经营活动发生的支出。</w:t>
      </w:r>
    </w:p>
    <w:p w14:paraId="208C9088">
      <w:pPr>
        <w:spacing w:before="249" w:line="297" w:lineRule="auto"/>
        <w:ind w:left="40" w:right="153" w:firstLine="643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7"/>
          <w:sz w:val="31"/>
          <w:szCs w:val="31"/>
        </w:rPr>
        <w:t>十四、上缴上级支出：</w:t>
      </w:r>
      <w:r>
        <w:rPr>
          <w:rFonts w:ascii="仿宋" w:hAnsi="仿宋" w:eastAsia="仿宋" w:cs="仿宋"/>
          <w:spacing w:val="7"/>
          <w:sz w:val="31"/>
          <w:szCs w:val="31"/>
        </w:rPr>
        <w:t>指事业单位按照有关</w:t>
      </w:r>
      <w:r>
        <w:rPr>
          <w:rFonts w:ascii="仿宋" w:hAnsi="仿宋" w:eastAsia="仿宋" w:cs="仿宋"/>
          <w:spacing w:val="6"/>
          <w:sz w:val="31"/>
          <w:szCs w:val="31"/>
        </w:rPr>
        <w:t>规定上缴上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级单位的支出。</w:t>
      </w:r>
    </w:p>
    <w:p w14:paraId="709F610A">
      <w:pPr>
        <w:spacing w:before="251" w:line="297" w:lineRule="auto"/>
        <w:ind w:left="29" w:right="152" w:firstLine="65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6"/>
          <w:sz w:val="31"/>
          <w:szCs w:val="31"/>
        </w:rPr>
        <w:t>十五、对附属单位补助支出：</w:t>
      </w:r>
      <w:r>
        <w:rPr>
          <w:rFonts w:ascii="仿宋" w:hAnsi="仿宋" w:eastAsia="仿宋" w:cs="仿宋"/>
          <w:spacing w:val="6"/>
          <w:sz w:val="31"/>
          <w:szCs w:val="31"/>
        </w:rPr>
        <w:t>指事业单位用财政补助收</w:t>
      </w:r>
      <w:r>
        <w:rPr>
          <w:rFonts w:ascii="仿宋" w:hAnsi="仿宋" w:eastAsia="仿宋" w:cs="仿宋"/>
          <w:spacing w:val="9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入之外的收入对附属单位补助发生的支出。</w:t>
      </w:r>
    </w:p>
    <w:p w14:paraId="70F1F255">
      <w:pPr>
        <w:spacing w:before="252" w:line="342" w:lineRule="auto"/>
        <w:ind w:left="25" w:firstLine="65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7"/>
          <w:sz w:val="31"/>
          <w:szCs w:val="31"/>
        </w:rPr>
        <w:t>十六、“三公”经费：</w:t>
      </w:r>
      <w:r>
        <w:rPr>
          <w:rFonts w:ascii="仿宋" w:hAnsi="仿宋" w:eastAsia="仿宋" w:cs="仿宋"/>
          <w:spacing w:val="7"/>
          <w:sz w:val="31"/>
          <w:szCs w:val="31"/>
        </w:rPr>
        <w:t>纳入省级财政预决算</w:t>
      </w:r>
      <w:r>
        <w:rPr>
          <w:rFonts w:ascii="仿宋" w:hAnsi="仿宋" w:eastAsia="仿宋" w:cs="仿宋"/>
          <w:spacing w:val="6"/>
          <w:sz w:val="31"/>
          <w:szCs w:val="31"/>
        </w:rPr>
        <w:t>管理的“三</w:t>
      </w:r>
      <w:r>
        <w:rPr>
          <w:rFonts w:ascii="仿宋" w:hAnsi="仿宋" w:eastAsia="仿宋" w:cs="仿宋"/>
          <w:sz w:val="31"/>
          <w:szCs w:val="31"/>
        </w:rPr>
        <w:t xml:space="preserve">  </w:t>
      </w:r>
      <w:r>
        <w:rPr>
          <w:rFonts w:ascii="仿宋" w:hAnsi="仿宋" w:eastAsia="仿宋" w:cs="仿宋"/>
          <w:spacing w:val="9"/>
          <w:sz w:val="31"/>
          <w:szCs w:val="31"/>
        </w:rPr>
        <w:t>公”经费，是指省级部门用财政拨款安排的因公出国（境）</w:t>
      </w:r>
      <w:r>
        <w:rPr>
          <w:rFonts w:ascii="仿宋" w:hAnsi="仿宋" w:eastAsia="仿宋" w:cs="仿宋"/>
          <w:spacing w:val="3"/>
          <w:sz w:val="31"/>
          <w:szCs w:val="31"/>
        </w:rPr>
        <w:t xml:space="preserve">  </w:t>
      </w:r>
      <w:r>
        <w:rPr>
          <w:rFonts w:ascii="仿宋" w:hAnsi="仿宋" w:eastAsia="仿宋" w:cs="仿宋"/>
          <w:spacing w:val="9"/>
          <w:sz w:val="31"/>
          <w:szCs w:val="31"/>
        </w:rPr>
        <w:t>费、公务用车购置及运行维护费和公务接待费。是党</w:t>
      </w:r>
      <w:r>
        <w:rPr>
          <w:rFonts w:ascii="仿宋" w:hAnsi="仿宋" w:eastAsia="仿宋" w:cs="仿宋"/>
          <w:spacing w:val="8"/>
          <w:sz w:val="31"/>
          <w:szCs w:val="31"/>
        </w:rPr>
        <w:t>政机关</w:t>
      </w:r>
      <w:r>
        <w:rPr>
          <w:rFonts w:ascii="仿宋" w:hAnsi="仿宋" w:eastAsia="仿宋" w:cs="仿宋"/>
          <w:sz w:val="31"/>
          <w:szCs w:val="31"/>
        </w:rPr>
        <w:t xml:space="preserve">  </w:t>
      </w:r>
      <w:r>
        <w:rPr>
          <w:rFonts w:ascii="仿宋" w:hAnsi="仿宋" w:eastAsia="仿宋" w:cs="仿宋"/>
          <w:spacing w:val="9"/>
          <w:sz w:val="31"/>
          <w:szCs w:val="31"/>
        </w:rPr>
        <w:t>维持运转或完成特定工作任务所开支的相关支出，</w:t>
      </w:r>
      <w:r>
        <w:rPr>
          <w:rFonts w:ascii="仿宋" w:hAnsi="仿宋" w:eastAsia="仿宋" w:cs="仿宋"/>
          <w:spacing w:val="8"/>
          <w:sz w:val="31"/>
          <w:szCs w:val="31"/>
        </w:rPr>
        <w:t>是政府行</w:t>
      </w:r>
      <w:r>
        <w:rPr>
          <w:rFonts w:ascii="仿宋" w:hAnsi="仿宋" w:eastAsia="仿宋" w:cs="仿宋"/>
          <w:sz w:val="31"/>
          <w:szCs w:val="31"/>
        </w:rPr>
        <w:t xml:space="preserve">  </w:t>
      </w:r>
      <w:r>
        <w:rPr>
          <w:rFonts w:ascii="仿宋" w:hAnsi="仿宋" w:eastAsia="仿宋" w:cs="仿宋"/>
          <w:spacing w:val="-12"/>
          <w:sz w:val="31"/>
          <w:szCs w:val="31"/>
        </w:rPr>
        <w:t>政开支的一部分。其中，</w:t>
      </w:r>
      <w:r>
        <w:rPr>
          <w:rFonts w:ascii="仿宋" w:hAnsi="仿宋" w:eastAsia="仿宋" w:cs="仿宋"/>
          <w:spacing w:val="-4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2"/>
          <w:sz w:val="31"/>
          <w:szCs w:val="31"/>
        </w:rPr>
        <w:t>因公出国（境）费反映公</w:t>
      </w:r>
      <w:r>
        <w:rPr>
          <w:rFonts w:ascii="仿宋" w:hAnsi="仿宋" w:eastAsia="仿宋" w:cs="仿宋"/>
          <w:spacing w:val="-13"/>
          <w:sz w:val="31"/>
          <w:szCs w:val="31"/>
        </w:rPr>
        <w:t>务出国（境）</w:t>
      </w:r>
    </w:p>
    <w:p w14:paraId="22435AD0">
      <w:pPr>
        <w:spacing w:line="342" w:lineRule="auto"/>
        <w:rPr>
          <w:rFonts w:ascii="仿宋" w:hAnsi="仿宋" w:eastAsia="仿宋" w:cs="仿宋"/>
          <w:sz w:val="31"/>
          <w:szCs w:val="31"/>
        </w:rPr>
        <w:sectPr>
          <w:footerReference r:id="rId12" w:type="default"/>
          <w:pgSz w:w="11907" w:h="16839"/>
          <w:pgMar w:top="1431" w:right="1646" w:bottom="1153" w:left="1785" w:header="0" w:footer="965" w:gutter="0"/>
          <w:cols w:space="720" w:num="1"/>
        </w:sectPr>
      </w:pPr>
    </w:p>
    <w:p w14:paraId="070EB498">
      <w:pPr>
        <w:spacing w:before="155" w:line="366" w:lineRule="auto"/>
        <w:ind w:left="25" w:firstLine="28"/>
        <w:jc w:val="both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1"/>
          <w:sz w:val="31"/>
          <w:szCs w:val="31"/>
        </w:rPr>
        <w:t>的国际旅费、国外城市间交通费、住宿费、伙食费、培训费、</w:t>
      </w:r>
      <w:r>
        <w:rPr>
          <w:rFonts w:ascii="仿宋" w:hAnsi="仿宋" w:eastAsia="仿宋" w:cs="仿宋"/>
          <w:spacing w:val="1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公杂费等支出；公务用车购置及运行费反映单位公务用</w:t>
      </w:r>
      <w:r>
        <w:rPr>
          <w:rFonts w:ascii="仿宋" w:hAnsi="仿宋" w:eastAsia="仿宋" w:cs="仿宋"/>
          <w:spacing w:val="8"/>
          <w:sz w:val="31"/>
          <w:szCs w:val="31"/>
        </w:rPr>
        <w:t>车车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辆购置支出（含车辆购置税）及燃料费、维修费、过桥</w:t>
      </w:r>
      <w:r>
        <w:rPr>
          <w:rFonts w:ascii="仿宋" w:hAnsi="仿宋" w:eastAsia="仿宋" w:cs="仿宋"/>
          <w:spacing w:val="8"/>
          <w:sz w:val="31"/>
          <w:szCs w:val="31"/>
        </w:rPr>
        <w:t>过路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费、保险费、安全奖励费等支出；公务接待费反映单位</w:t>
      </w:r>
      <w:r>
        <w:rPr>
          <w:rFonts w:ascii="仿宋" w:hAnsi="仿宋" w:eastAsia="仿宋" w:cs="仿宋"/>
          <w:spacing w:val="8"/>
          <w:sz w:val="31"/>
          <w:szCs w:val="31"/>
        </w:rPr>
        <w:t>按规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定开支的各类公务接待（含外宾接待）支出。</w:t>
      </w:r>
    </w:p>
    <w:p w14:paraId="42B219BA">
      <w:pPr>
        <w:spacing w:before="48" w:line="347" w:lineRule="auto"/>
        <w:ind w:left="26" w:right="93" w:firstLine="656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7"/>
          <w:sz w:val="31"/>
          <w:szCs w:val="31"/>
        </w:rPr>
        <w:t>十七、机关运行经费：</w:t>
      </w:r>
      <w:r>
        <w:rPr>
          <w:rFonts w:ascii="仿宋" w:hAnsi="仿宋" w:eastAsia="仿宋" w:cs="仿宋"/>
          <w:spacing w:val="7"/>
          <w:sz w:val="31"/>
          <w:szCs w:val="31"/>
        </w:rPr>
        <w:t>指为保障行政单位（包</w:t>
      </w:r>
      <w:r>
        <w:rPr>
          <w:rFonts w:ascii="仿宋" w:hAnsi="仿宋" w:eastAsia="仿宋" w:cs="仿宋"/>
          <w:spacing w:val="6"/>
          <w:sz w:val="31"/>
          <w:szCs w:val="31"/>
        </w:rPr>
        <w:t>括参照公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务员法管理的事业单位）运行用于购买货物和服务的</w:t>
      </w:r>
      <w:r>
        <w:rPr>
          <w:rFonts w:ascii="仿宋" w:hAnsi="仿宋" w:eastAsia="仿宋" w:cs="仿宋"/>
          <w:spacing w:val="8"/>
          <w:sz w:val="31"/>
          <w:szCs w:val="31"/>
        </w:rPr>
        <w:t>各项资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金，包括办公费、</w:t>
      </w:r>
      <w:r>
        <w:rPr>
          <w:rFonts w:ascii="仿宋" w:hAnsi="仿宋" w:eastAsia="仿宋" w:cs="仿宋"/>
          <w:spacing w:val="-8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印刷费、邮电费、差旅费、会议费、福利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费、日常维修费、专用材料及一般设备购置费、</w:t>
      </w:r>
      <w:r>
        <w:rPr>
          <w:rFonts w:ascii="仿宋" w:hAnsi="仿宋" w:eastAsia="仿宋" w:cs="仿宋"/>
          <w:spacing w:val="8"/>
          <w:sz w:val="31"/>
          <w:szCs w:val="31"/>
        </w:rPr>
        <w:t>办公用房水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电费、办公用房取暖费、办公用房物业管理费、</w:t>
      </w:r>
      <w:r>
        <w:rPr>
          <w:rFonts w:ascii="仿宋" w:hAnsi="仿宋" w:eastAsia="仿宋" w:cs="仿宋"/>
          <w:spacing w:val="8"/>
          <w:sz w:val="31"/>
          <w:szCs w:val="31"/>
        </w:rPr>
        <w:t>公务用车运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3"/>
          <w:sz w:val="31"/>
          <w:szCs w:val="31"/>
        </w:rPr>
        <w:t>行维护费以及其他费用。</w:t>
      </w:r>
    </w:p>
    <w:p w14:paraId="3E99F550">
      <w:pPr>
        <w:spacing w:before="250" w:line="322" w:lineRule="auto"/>
        <w:ind w:left="43" w:right="93" w:firstLine="64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6"/>
          <w:sz w:val="31"/>
          <w:szCs w:val="31"/>
        </w:rPr>
        <w:t>十八、</w:t>
      </w:r>
      <w:r>
        <w:rPr>
          <w:rFonts w:ascii="宋体" w:hAnsi="宋体" w:eastAsia="宋体" w:cs="宋体"/>
          <w:b/>
          <w:bCs/>
          <w:spacing w:val="6"/>
          <w:sz w:val="31"/>
          <w:szCs w:val="31"/>
        </w:rPr>
        <w:t>******</w:t>
      </w:r>
      <w:r>
        <w:rPr>
          <w:rFonts w:ascii="仿宋" w:hAnsi="仿宋" w:eastAsia="仿宋" w:cs="仿宋"/>
          <w:spacing w:val="6"/>
          <w:sz w:val="31"/>
          <w:szCs w:val="31"/>
        </w:rPr>
        <w:t>（对部门使用的所有“项”级政府收支分</w:t>
      </w:r>
      <w:r>
        <w:rPr>
          <w:rFonts w:ascii="仿宋" w:hAnsi="仿宋" w:eastAsia="仿宋" w:cs="仿宋"/>
          <w:spacing w:val="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类科目，参照《</w:t>
      </w:r>
      <w:r>
        <w:rPr>
          <w:rFonts w:ascii="宋体" w:hAnsi="宋体" w:eastAsia="宋体" w:cs="宋体"/>
          <w:spacing w:val="7"/>
          <w:sz w:val="31"/>
          <w:szCs w:val="31"/>
        </w:rPr>
        <w:t>2023</w:t>
      </w:r>
      <w:r>
        <w:rPr>
          <w:rFonts w:ascii="仿宋" w:hAnsi="仿宋" w:eastAsia="仿宋" w:cs="仿宋"/>
          <w:spacing w:val="7"/>
          <w:sz w:val="31"/>
          <w:szCs w:val="31"/>
        </w:rPr>
        <w:t>年政府收支分类科目》中的科目说明和</w:t>
      </w:r>
      <w:r>
        <w:rPr>
          <w:rFonts w:ascii="仿宋" w:hAnsi="仿宋" w:eastAsia="仿宋" w:cs="仿宋"/>
          <w:spacing w:val="1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中央部门决算公开内容进行说明</w:t>
      </w:r>
      <w:r>
        <w:rPr>
          <w:rFonts w:ascii="仿宋" w:hAnsi="仿宋" w:eastAsia="仿宋" w:cs="仿宋"/>
          <w:spacing w:val="19"/>
          <w:sz w:val="31"/>
          <w:szCs w:val="31"/>
        </w:rPr>
        <w:t>）：</w:t>
      </w:r>
    </w:p>
    <w:p w14:paraId="5E9D62BF">
      <w:pPr>
        <w:spacing w:before="249" w:line="355" w:lineRule="auto"/>
        <w:ind w:left="26" w:right="98" w:firstLine="648"/>
        <w:rPr>
          <w:rFonts w:ascii="仿宋" w:hAnsi="仿宋" w:eastAsia="仿宋" w:cs="仿宋"/>
          <w:sz w:val="31"/>
          <w:szCs w:val="31"/>
        </w:rPr>
      </w:pPr>
    </w:p>
    <w:sectPr>
      <w:footerReference r:id="rId13" w:type="default"/>
      <w:pgSz w:w="11907" w:h="16839"/>
      <w:pgMar w:top="1431" w:right="1705" w:bottom="1153" w:left="1785" w:header="0" w:footer="965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C51D48">
    <w:pPr>
      <w:spacing w:line="177" w:lineRule="auto"/>
      <w:ind w:left="4138"/>
      <w:rPr>
        <w:rFonts w:ascii="Times New Roman" w:hAnsi="Times New Roman" w:eastAsia="Times New Roman" w:cs="Times New Roman"/>
        <w:sz w:val="21"/>
        <w:szCs w:val="21"/>
      </w:rPr>
    </w:pPr>
    <w:r>
      <w:rPr>
        <w:rFonts w:ascii="Times New Roman" w:hAnsi="Times New Roman" w:eastAsia="Times New Roman" w:cs="Times New Roman"/>
        <w:sz w:val="21"/>
        <w:szCs w:val="21"/>
      </w:rPr>
      <w:t>1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059072">
    <w:pPr>
      <w:spacing w:line="177" w:lineRule="auto"/>
      <w:ind w:left="4118"/>
      <w:rPr>
        <w:rFonts w:ascii="Times New Roman" w:hAnsi="Times New Roman" w:eastAsia="Times New Roman" w:cs="Times New Roman"/>
        <w:sz w:val="21"/>
        <w:szCs w:val="21"/>
      </w:rPr>
    </w:pPr>
    <w:r>
      <w:rPr>
        <w:rFonts w:ascii="Times New Roman" w:hAnsi="Times New Roman" w:eastAsia="Times New Roman" w:cs="Times New Roman"/>
        <w:sz w:val="21"/>
        <w:szCs w:val="21"/>
      </w:rPr>
      <w:t>2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78EB37">
    <w:pPr>
      <w:spacing w:line="176" w:lineRule="auto"/>
      <w:ind w:left="4122"/>
      <w:rPr>
        <w:rFonts w:ascii="Times New Roman" w:hAnsi="Times New Roman" w:eastAsia="Times New Roman" w:cs="Times New Roman"/>
        <w:sz w:val="21"/>
        <w:szCs w:val="21"/>
      </w:rPr>
    </w:pPr>
    <w:r>
      <w:rPr>
        <w:rFonts w:ascii="Times New Roman" w:hAnsi="Times New Roman" w:eastAsia="Times New Roman" w:cs="Times New Roman"/>
        <w:sz w:val="21"/>
        <w:szCs w:val="21"/>
      </w:rPr>
      <w:t>3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60E57D">
    <w:pPr>
      <w:spacing w:line="174" w:lineRule="auto"/>
      <w:ind w:left="4124"/>
      <w:rPr>
        <w:rFonts w:ascii="Times New Roman" w:hAnsi="Times New Roman" w:eastAsia="Times New Roman" w:cs="Times New Roman"/>
        <w:sz w:val="21"/>
        <w:szCs w:val="21"/>
      </w:rPr>
    </w:pPr>
    <w:r>
      <w:rPr>
        <w:rFonts w:ascii="Times New Roman" w:hAnsi="Times New Roman" w:eastAsia="Times New Roman" w:cs="Times New Roman"/>
        <w:sz w:val="21"/>
        <w:szCs w:val="21"/>
      </w:rP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E278A3">
    <w:pPr>
      <w:spacing w:line="176" w:lineRule="auto"/>
      <w:ind w:left="4127"/>
      <w:rPr>
        <w:rFonts w:ascii="Times New Roman" w:hAnsi="Times New Roman" w:eastAsia="Times New Roman" w:cs="Times New Roman"/>
        <w:sz w:val="21"/>
        <w:szCs w:val="21"/>
      </w:rPr>
    </w:pPr>
    <w:r>
      <w:rPr>
        <w:rFonts w:ascii="Times New Roman" w:hAnsi="Times New Roman" w:eastAsia="Times New Roman" w:cs="Times New Roman"/>
        <w:sz w:val="21"/>
        <w:szCs w:val="21"/>
      </w:rPr>
      <w:t>8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026790">
    <w:pPr>
      <w:spacing w:line="177" w:lineRule="auto"/>
      <w:ind w:left="4088"/>
      <w:rPr>
        <w:rFonts w:ascii="Times New Roman" w:hAnsi="Times New Roman" w:eastAsia="Times New Roman" w:cs="Times New Roman"/>
        <w:sz w:val="21"/>
        <w:szCs w:val="21"/>
      </w:rPr>
    </w:pPr>
    <w:r>
      <w:rPr>
        <w:rFonts w:ascii="Times New Roman" w:hAnsi="Times New Roman" w:eastAsia="Times New Roman" w:cs="Times New Roman"/>
        <w:spacing w:val="-6"/>
        <w:sz w:val="21"/>
        <w:szCs w:val="21"/>
      </w:rPr>
      <w:t>14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75A0E0">
    <w:pPr>
      <w:spacing w:line="176" w:lineRule="auto"/>
      <w:ind w:left="4068"/>
      <w:rPr>
        <w:rFonts w:ascii="Times New Roman" w:hAnsi="Times New Roman" w:eastAsia="Times New Roman" w:cs="Times New Roman"/>
        <w:sz w:val="21"/>
        <w:szCs w:val="21"/>
      </w:rPr>
    </w:pPr>
    <w:r>
      <w:rPr>
        <w:rFonts w:ascii="Times New Roman" w:hAnsi="Times New Roman" w:eastAsia="Times New Roman" w:cs="Times New Roman"/>
        <w:spacing w:val="-1"/>
        <w:sz w:val="21"/>
        <w:szCs w:val="21"/>
      </w:rPr>
      <w:t>25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CCF5A9">
    <w:pPr>
      <w:spacing w:line="176" w:lineRule="auto"/>
      <w:ind w:left="4068"/>
      <w:rPr>
        <w:rFonts w:ascii="Times New Roman" w:hAnsi="Times New Roman" w:eastAsia="Times New Roman" w:cs="Times New Roman"/>
        <w:sz w:val="21"/>
        <w:szCs w:val="21"/>
      </w:rPr>
    </w:pPr>
    <w:r>
      <w:rPr>
        <w:rFonts w:ascii="Times New Roman" w:hAnsi="Times New Roman" w:eastAsia="Times New Roman" w:cs="Times New Roman"/>
        <w:spacing w:val="-1"/>
        <w:sz w:val="21"/>
        <w:szCs w:val="21"/>
      </w:rPr>
      <w:t>26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7669FC">
    <w:pPr>
      <w:spacing w:line="176" w:lineRule="auto"/>
      <w:ind w:left="4068"/>
      <w:rPr>
        <w:rFonts w:ascii="Times New Roman" w:hAnsi="Times New Roman" w:eastAsia="Times New Roman" w:cs="Times New Roman"/>
        <w:sz w:val="21"/>
        <w:szCs w:val="21"/>
      </w:rPr>
    </w:pPr>
    <w:r>
      <w:rPr>
        <w:rFonts w:ascii="Times New Roman" w:hAnsi="Times New Roman" w:eastAsia="Times New Roman" w:cs="Times New Roman"/>
        <w:spacing w:val="-1"/>
        <w:sz w:val="21"/>
        <w:szCs w:val="21"/>
      </w:rPr>
      <w:t>27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F62C53"/>
    <w:multiLevelType w:val="singleLevel"/>
    <w:tmpl w:val="06F62C53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0792907D"/>
    <w:multiLevelType w:val="singleLevel"/>
    <w:tmpl w:val="0792907D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2CD84664"/>
    <w:multiLevelType w:val="singleLevel"/>
    <w:tmpl w:val="2CD84664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5B5FFFD8"/>
    <w:multiLevelType w:val="singleLevel"/>
    <w:tmpl w:val="5B5FFFD8"/>
    <w:lvl w:ilvl="0" w:tentative="0">
      <w:start w:val="3"/>
      <w:numFmt w:val="decimal"/>
      <w:suff w:val="nothing"/>
      <w:lvlText w:val="%1."/>
      <w:lvlJc w:val="left"/>
    </w:lvl>
  </w:abstractNum>
  <w:abstractNum w:abstractNumId="4">
    <w:nsid w:val="741A57F9"/>
    <w:multiLevelType w:val="singleLevel"/>
    <w:tmpl w:val="741A57F9"/>
    <w:lvl w:ilvl="0" w:tentative="0">
      <w:start w:val="2"/>
      <w:numFmt w:val="chineseCounting"/>
      <w:suff w:val="space"/>
      <w:lvlText w:val="（%1）"/>
      <w:lvlJc w:val="left"/>
      <w:rPr>
        <w:rFonts w:hint="eastAsia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4"/>
  </w:compat>
  <w:docVars>
    <w:docVar w:name="commondata" w:val="eyJoZGlkIjoiYzIwYjZjNWExZmY3MWViOGFlMDc5YjEyZWFjNGRkM2MifQ=="/>
  </w:docVars>
  <w:rsids>
    <w:rsidRoot w:val="00000000"/>
    <w:rsid w:val="007974B8"/>
    <w:rsid w:val="04B959FA"/>
    <w:rsid w:val="06AA0891"/>
    <w:rsid w:val="07330EDD"/>
    <w:rsid w:val="0E4B0E43"/>
    <w:rsid w:val="12D335F1"/>
    <w:rsid w:val="22FC7E11"/>
    <w:rsid w:val="285919D0"/>
    <w:rsid w:val="2DFE4C2D"/>
    <w:rsid w:val="390836C3"/>
    <w:rsid w:val="419562C9"/>
    <w:rsid w:val="42342E75"/>
    <w:rsid w:val="444A728B"/>
    <w:rsid w:val="4A220DCC"/>
    <w:rsid w:val="4C0C7EA0"/>
    <w:rsid w:val="4C874433"/>
    <w:rsid w:val="4F1E58A4"/>
    <w:rsid w:val="4F541624"/>
    <w:rsid w:val="54BD4070"/>
    <w:rsid w:val="560C6576"/>
    <w:rsid w:val="57DB56AE"/>
    <w:rsid w:val="63E21540"/>
    <w:rsid w:val="650C395D"/>
    <w:rsid w:val="65165F77"/>
    <w:rsid w:val="66011A0A"/>
    <w:rsid w:val="662D5327"/>
    <w:rsid w:val="68C216D3"/>
    <w:rsid w:val="6A527A52"/>
    <w:rsid w:val="6D51565A"/>
    <w:rsid w:val="7B03673F"/>
    <w:rsid w:val="7BB66D57"/>
    <w:rsid w:val="7C1C093F"/>
    <w:rsid w:val="7DD86068"/>
    <w:rsid w:val="7E78213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5.xml"/><Relationship Id="rId8" Type="http://schemas.openxmlformats.org/officeDocument/2006/relationships/footer" Target="footer4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10.png"/><Relationship Id="rId23" Type="http://schemas.openxmlformats.org/officeDocument/2006/relationships/image" Target="media/image9.png"/><Relationship Id="rId22" Type="http://schemas.openxmlformats.org/officeDocument/2006/relationships/image" Target="media/image8.png"/><Relationship Id="rId21" Type="http://schemas.openxmlformats.org/officeDocument/2006/relationships/image" Target="media/image7.png"/><Relationship Id="rId20" Type="http://schemas.openxmlformats.org/officeDocument/2006/relationships/image" Target="media/image6.png"/><Relationship Id="rId2" Type="http://schemas.openxmlformats.org/officeDocument/2006/relationships/settings" Target="settings.xml"/><Relationship Id="rId19" Type="http://schemas.openxmlformats.org/officeDocument/2006/relationships/image" Target="media/image5.png"/><Relationship Id="rId18" Type="http://schemas.openxmlformats.org/officeDocument/2006/relationships/image" Target="media/image4.png"/><Relationship Id="rId17" Type="http://schemas.openxmlformats.org/officeDocument/2006/relationships/image" Target="media/image3.png"/><Relationship Id="rId16" Type="http://schemas.openxmlformats.org/officeDocument/2006/relationships/image" Target="media/image2.png"/><Relationship Id="rId15" Type="http://schemas.openxmlformats.org/officeDocument/2006/relationships/image" Target="media/image1.png"/><Relationship Id="rId14" Type="http://schemas.openxmlformats.org/officeDocument/2006/relationships/theme" Target="theme/theme1.xml"/><Relationship Id="rId13" Type="http://schemas.openxmlformats.org/officeDocument/2006/relationships/footer" Target="footer9.xml"/><Relationship Id="rId12" Type="http://schemas.openxmlformats.org/officeDocument/2006/relationships/footer" Target="footer8.xml"/><Relationship Id="rId11" Type="http://schemas.openxmlformats.org/officeDocument/2006/relationships/footer" Target="footer7.xml"/><Relationship Id="rId10" Type="http://schemas.openxmlformats.org/officeDocument/2006/relationships/footer" Target="footer6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24</Pages>
  <Words>6834</Words>
  <Characters>7067</Characters>
  <TotalTime>21</TotalTime>
  <ScaleCrop>false</ScaleCrop>
  <LinksUpToDate>false</LinksUpToDate>
  <CharactersWithSpaces>7794</CharactersWithSpaces>
  <Application>WPS Office_12.1.0.17827_F1E327BC-269C-435d-A152-05C5408002CA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2024-08-07T08:54:00Z</dcterms:created>
  <dc:creator>王志强</dc:creator>
  <cp:lastModifiedBy>霏菲</cp:lastModifiedBy>
  <dcterms:modified xsi:type="dcterms:W3CDTF">2024-08-29T07:28:06Z</dcterms:modified>
  <dc:title>2015年度部门决算公开模板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wqlLaW5nc29mdCBQREYgdG8gV1BTIDEwMA</vt:lpwstr>
  </property>
  <property fmtid="{D5CDD505-2E9C-101B-9397-08002B2CF9AE}" pid="3" name="Created">
    <vt:filetime>2024-08-26T15:59:17Z</vt:filetime>
  </property>
  <property fmtid="{D5CDD505-2E9C-101B-9397-08002B2CF9AE}" pid="4" name="KSOProductBuildVer">
    <vt:lpwstr>2052-12.1.0.17827</vt:lpwstr>
  </property>
  <property fmtid="{D5CDD505-2E9C-101B-9397-08002B2CF9AE}" pid="5" name="ICV">
    <vt:lpwstr>DB60B27054394593995D0D2F2FE378DF_12</vt:lpwstr>
  </property>
</Properties>
</file>