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663F6">
      <w:pPr>
        <w:spacing w:before="180" w:line="219" w:lineRule="auto"/>
        <w:ind w:left="46" w:leftChars="22" w:firstLine="372" w:firstLineChars="15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2"/>
          <w:sz w:val="28"/>
          <w:szCs w:val="28"/>
        </w:rPr>
        <w:t>附</w:t>
      </w:r>
      <w:r>
        <w:rPr>
          <w:rFonts w:ascii="宋体" w:hAnsi="宋体" w:eastAsia="宋体" w:cs="宋体"/>
          <w:spacing w:val="-20"/>
          <w:sz w:val="28"/>
          <w:szCs w:val="28"/>
        </w:rPr>
        <w:t>件 1：</w:t>
      </w:r>
    </w:p>
    <w:p w14:paraId="2B19FFD2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0354094F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3BEF3BCE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1D6442D3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0B8DC9D4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6DD362A9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5051ED57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0426BDA7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3288F0EC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2B441598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6AB7428F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5E47F721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0D0C2276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6017E258">
      <w:pPr>
        <w:jc w:val="center"/>
        <w:rPr>
          <w:rFonts w:hint="eastAsia" w:ascii="Arial" w:hAnsi="Arial" w:eastAsia="方正小标宋简体" w:cs="Arial"/>
          <w:sz w:val="44"/>
          <w:szCs w:val="44"/>
          <w:lang w:val="en-US" w:eastAsia="zh-CN"/>
        </w:rPr>
      </w:pPr>
      <w:r>
        <w:rPr>
          <w:rFonts w:hint="eastAsia" w:ascii="Arial" w:hAnsi="Arial" w:eastAsia="方正小标宋简体" w:cs="Arial"/>
          <w:sz w:val="44"/>
          <w:szCs w:val="44"/>
        </w:rPr>
        <w:t>2023</w:t>
      </w:r>
      <w:r>
        <w:rPr>
          <w:rFonts w:hint="eastAsia" w:ascii="Arial" w:hAnsi="Arial" w:eastAsia="方正小标宋简体" w:cs="Arial"/>
          <w:sz w:val="44"/>
          <w:szCs w:val="44"/>
          <w:lang w:val="en-US" w:eastAsia="zh-CN"/>
        </w:rPr>
        <w:t>年度</w:t>
      </w:r>
    </w:p>
    <w:p w14:paraId="4D0ECED9">
      <w:pPr>
        <w:spacing w:line="299" w:lineRule="auto"/>
        <w:ind w:left="46" w:leftChars="22" w:firstLine="331" w:firstLineChars="158"/>
        <w:rPr>
          <w:rFonts w:ascii="Arial"/>
          <w:sz w:val="21"/>
        </w:rPr>
      </w:pPr>
    </w:p>
    <w:p w14:paraId="2651D3B5">
      <w:pPr>
        <w:spacing w:line="300" w:lineRule="auto"/>
        <w:ind w:left="46" w:leftChars="22" w:firstLine="331" w:firstLineChars="158"/>
        <w:rPr>
          <w:rFonts w:ascii="Arial"/>
          <w:sz w:val="21"/>
        </w:rPr>
      </w:pPr>
    </w:p>
    <w:p w14:paraId="5CD5DDFC">
      <w:pPr>
        <w:jc w:val="center"/>
        <w:rPr>
          <w:rFonts w:ascii="Arial" w:hAnsi="Arial" w:eastAsia="方正小标宋简体" w:cs="Arial"/>
          <w:sz w:val="44"/>
          <w:szCs w:val="44"/>
        </w:rPr>
      </w:pPr>
      <w:r>
        <w:rPr>
          <w:rFonts w:hint="eastAsia" w:ascii="Arial" w:hAnsi="Arial" w:eastAsia="方正小标宋简体" w:cs="Arial"/>
          <w:sz w:val="44"/>
          <w:szCs w:val="44"/>
        </w:rPr>
        <w:t>长春市南关档案局（馆）</w:t>
      </w:r>
      <w:r>
        <w:rPr>
          <w:rFonts w:ascii="Arial" w:hAnsi="Arial" w:eastAsia="方正小标宋简体" w:cs="Arial"/>
          <w:sz w:val="44"/>
          <w:szCs w:val="44"/>
        </w:rPr>
        <w:t>部门决算</w:t>
      </w:r>
    </w:p>
    <w:p w14:paraId="2E438855">
      <w:pPr>
        <w:spacing w:before="139" w:line="217" w:lineRule="auto"/>
        <w:ind w:left="46" w:leftChars="22" w:firstLine="679" w:firstLineChars="158"/>
        <w:rPr>
          <w:sz w:val="43"/>
          <w:szCs w:val="43"/>
        </w:rPr>
      </w:pPr>
    </w:p>
    <w:p w14:paraId="779EB4D7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7AD0095B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0CE3DC56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224827C6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03C22F63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7E29E0AA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3DE2DCEB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2AD7B558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7697B152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7DFB1973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62F9C793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27BBCBB4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594971A2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4CB6F255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2FDE6E8A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4EAD0721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48F785F9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16407802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60E0F7D3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0B11D094">
      <w:pPr>
        <w:spacing w:line="246" w:lineRule="auto"/>
        <w:ind w:left="46" w:leftChars="22" w:firstLine="331" w:firstLineChars="158"/>
        <w:rPr>
          <w:rFonts w:ascii="Arial"/>
          <w:sz w:val="21"/>
        </w:rPr>
      </w:pPr>
    </w:p>
    <w:p w14:paraId="548CE2CA">
      <w:pPr>
        <w:spacing w:before="101" w:line="224" w:lineRule="auto"/>
        <w:ind w:left="46" w:leftChars="22" w:firstLine="505" w:firstLineChars="158"/>
        <w:jc w:val="center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 xml:space="preserve">2024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年 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月 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4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日</w:t>
      </w:r>
    </w:p>
    <w:p w14:paraId="0A9D6EC8">
      <w:pPr>
        <w:ind w:left="46" w:leftChars="22" w:firstLine="331" w:firstLineChars="158"/>
        <w:jc w:val="center"/>
        <w:sectPr>
          <w:footerReference r:id="rId5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3FDCA5C2">
      <w:pPr>
        <w:spacing w:line="289" w:lineRule="auto"/>
        <w:ind w:left="46" w:leftChars="22" w:firstLine="331" w:firstLineChars="158"/>
        <w:rPr>
          <w:rFonts w:ascii="Arial"/>
          <w:sz w:val="21"/>
        </w:rPr>
      </w:pPr>
    </w:p>
    <w:p w14:paraId="298BD492">
      <w:pPr>
        <w:spacing w:line="290" w:lineRule="auto"/>
        <w:ind w:left="46" w:leftChars="22" w:firstLine="331" w:firstLineChars="158"/>
        <w:rPr>
          <w:rFonts w:ascii="Arial"/>
          <w:sz w:val="21"/>
        </w:rPr>
      </w:pPr>
    </w:p>
    <w:p w14:paraId="6D77E2EF">
      <w:pPr>
        <w:spacing w:before="140" w:line="223" w:lineRule="auto"/>
        <w:ind w:left="46" w:leftChars="22" w:firstLine="657" w:firstLineChars="158"/>
        <w:jc w:val="center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7"/>
          <w:sz w:val="43"/>
          <w:szCs w:val="43"/>
        </w:rPr>
        <w:t>目   录</w:t>
      </w:r>
    </w:p>
    <w:p w14:paraId="5E6BEFF7">
      <w:pPr>
        <w:spacing w:line="341" w:lineRule="auto"/>
        <w:ind w:left="46" w:leftChars="22" w:firstLine="331" w:firstLineChars="158"/>
        <w:rPr>
          <w:rFonts w:ascii="Arial"/>
          <w:sz w:val="21"/>
        </w:rPr>
      </w:pPr>
    </w:p>
    <w:p w14:paraId="6ADCC5C4">
      <w:pPr>
        <w:spacing w:line="342" w:lineRule="auto"/>
        <w:ind w:left="46" w:leftChars="22" w:firstLine="331" w:firstLineChars="158"/>
        <w:rPr>
          <w:rFonts w:ascii="Arial"/>
          <w:sz w:val="21"/>
        </w:rPr>
      </w:pPr>
    </w:p>
    <w:p w14:paraId="4EC53A03">
      <w:pPr>
        <w:spacing w:before="101" w:line="223" w:lineRule="auto"/>
        <w:ind w:left="46" w:leftChars="22" w:firstLine="52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第</w:t>
      </w: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一部分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部门概况</w:t>
      </w:r>
    </w:p>
    <w:p w14:paraId="371E6F1D">
      <w:pPr>
        <w:spacing w:before="249" w:line="223" w:lineRule="auto"/>
        <w:ind w:left="46" w:leftChars="22" w:firstLine="515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</w:t>
      </w:r>
      <w:r>
        <w:rPr>
          <w:rFonts w:ascii="仿宋" w:hAnsi="仿宋" w:eastAsia="仿宋" w:cs="仿宋"/>
          <w:spacing w:val="5"/>
          <w:sz w:val="31"/>
          <w:szCs w:val="31"/>
        </w:rPr>
        <w:t>、部门职责</w:t>
      </w:r>
    </w:p>
    <w:p w14:paraId="09C973D3">
      <w:pPr>
        <w:spacing w:before="250" w:line="222" w:lineRule="auto"/>
        <w:ind w:left="46" w:leftChars="22" w:firstLine="534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二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7"/>
          <w:sz w:val="31"/>
          <w:szCs w:val="31"/>
        </w:rPr>
        <w:t>机构设置及部门决算单位构成</w:t>
      </w:r>
    </w:p>
    <w:p w14:paraId="07F569F0">
      <w:pPr>
        <w:spacing w:before="250" w:line="223" w:lineRule="auto"/>
        <w:ind w:left="46" w:leftChars="22" w:firstLine="502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第二部分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ascii="宋体" w:hAnsi="宋体" w:eastAsia="宋体" w:cs="宋体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023</w:t>
      </w:r>
      <w:r>
        <w:rPr>
          <w:rFonts w:ascii="宋体" w:hAnsi="宋体" w:eastAsia="宋体" w:cs="宋体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年度部门决算表</w:t>
      </w:r>
    </w:p>
    <w:p w14:paraId="1D181CF7">
      <w:pPr>
        <w:spacing w:before="250" w:line="223" w:lineRule="auto"/>
        <w:ind w:left="46" w:leftChars="22" w:firstLine="518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、收入支出决算总表</w:t>
      </w:r>
    </w:p>
    <w:p w14:paraId="47136857">
      <w:pPr>
        <w:spacing w:before="250" w:line="223" w:lineRule="auto"/>
        <w:ind w:left="46" w:leftChars="22" w:firstLine="51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</w:t>
      </w:r>
      <w:r>
        <w:rPr>
          <w:rFonts w:ascii="仿宋" w:hAnsi="仿宋" w:eastAsia="仿宋" w:cs="仿宋"/>
          <w:spacing w:val="5"/>
          <w:sz w:val="31"/>
          <w:szCs w:val="31"/>
        </w:rPr>
        <w:t>、收入决算表</w:t>
      </w:r>
    </w:p>
    <w:p w14:paraId="72C975E6">
      <w:pPr>
        <w:spacing w:before="249" w:line="223" w:lineRule="auto"/>
        <w:ind w:left="46" w:leftChars="22" w:firstLine="515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三</w:t>
      </w:r>
      <w:r>
        <w:rPr>
          <w:rFonts w:ascii="仿宋" w:hAnsi="仿宋" w:eastAsia="仿宋" w:cs="仿宋"/>
          <w:spacing w:val="5"/>
          <w:sz w:val="31"/>
          <w:szCs w:val="31"/>
        </w:rPr>
        <w:t>、支出决算表</w:t>
      </w:r>
    </w:p>
    <w:p w14:paraId="044E4DB1">
      <w:pPr>
        <w:spacing w:before="250" w:line="223" w:lineRule="auto"/>
        <w:ind w:left="46" w:leftChars="22" w:firstLine="52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四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财政拨款收入支出决算总表</w:t>
      </w:r>
    </w:p>
    <w:p w14:paraId="5941529B">
      <w:pPr>
        <w:spacing w:before="249" w:line="223" w:lineRule="auto"/>
        <w:ind w:left="46" w:leftChars="22" w:firstLine="530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五</w:t>
      </w:r>
      <w:r>
        <w:rPr>
          <w:rFonts w:ascii="仿宋" w:hAnsi="仿宋" w:eastAsia="仿宋" w:cs="仿宋"/>
          <w:spacing w:val="8"/>
          <w:sz w:val="31"/>
          <w:szCs w:val="31"/>
        </w:rPr>
        <w:t>、一般公共预算财政拨款支出决算表</w:t>
      </w:r>
    </w:p>
    <w:p w14:paraId="5B7482DA">
      <w:pPr>
        <w:spacing w:before="250" w:line="223" w:lineRule="auto"/>
        <w:ind w:left="46" w:leftChars="22" w:firstLine="518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六、一般公共预算财政拨款基本支出决算明细</w:t>
      </w:r>
      <w:r>
        <w:rPr>
          <w:rFonts w:ascii="仿宋" w:hAnsi="仿宋" w:eastAsia="仿宋" w:cs="仿宋"/>
          <w:spacing w:val="4"/>
          <w:sz w:val="31"/>
          <w:szCs w:val="31"/>
        </w:rPr>
        <w:t>表</w:t>
      </w:r>
    </w:p>
    <w:p w14:paraId="2B3BEF7B">
      <w:pPr>
        <w:spacing w:before="251" w:line="221" w:lineRule="auto"/>
        <w:ind w:left="46" w:leftChars="22" w:firstLine="540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七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政府性基金预算财政拨款收入支出决算表</w:t>
      </w:r>
    </w:p>
    <w:p w14:paraId="4F67C2FD">
      <w:pPr>
        <w:spacing w:before="252" w:line="223" w:lineRule="auto"/>
        <w:ind w:left="46" w:leftChars="22" w:firstLine="492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八、 国有资本经营预算财政拨</w:t>
      </w:r>
      <w:r>
        <w:rPr>
          <w:rFonts w:ascii="仿宋" w:hAnsi="仿宋" w:eastAsia="仿宋" w:cs="仿宋"/>
          <w:sz w:val="31"/>
          <w:szCs w:val="31"/>
        </w:rPr>
        <w:t>款支出决算表</w:t>
      </w:r>
    </w:p>
    <w:p w14:paraId="222EA06B">
      <w:pPr>
        <w:spacing w:before="249" w:line="223" w:lineRule="auto"/>
        <w:ind w:left="46" w:leftChars="22" w:firstLine="515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348B69DD">
      <w:pPr>
        <w:spacing w:before="250" w:line="223" w:lineRule="auto"/>
        <w:ind w:left="46" w:leftChars="22" w:firstLine="515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十、部门预算项目支出绩效自评</w:t>
      </w:r>
      <w:r>
        <w:rPr>
          <w:rFonts w:ascii="仿宋" w:hAnsi="仿宋" w:eastAsia="仿宋" w:cs="仿宋"/>
          <w:spacing w:val="5"/>
          <w:sz w:val="31"/>
          <w:szCs w:val="31"/>
        </w:rPr>
        <w:t>表</w:t>
      </w:r>
    </w:p>
    <w:p w14:paraId="5E742772">
      <w:pPr>
        <w:spacing w:before="249" w:line="223" w:lineRule="auto"/>
        <w:ind w:left="46" w:leftChars="22" w:firstLine="502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第三部分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2023</w:t>
      </w:r>
      <w:r>
        <w:rPr>
          <w:rFonts w:ascii="宋体" w:hAnsi="宋体" w:eastAsia="宋体" w:cs="宋体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年度部门决算情况说</w:t>
      </w:r>
      <w:r>
        <w:rPr>
          <w:rFonts w:ascii="仿宋" w:hAnsi="仿宋" w:eastAsia="仿宋" w:cs="仿宋"/>
          <w:spacing w:val="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明</w:t>
      </w:r>
    </w:p>
    <w:p w14:paraId="78BF4F30">
      <w:pPr>
        <w:spacing w:before="250" w:line="223" w:lineRule="auto"/>
        <w:ind w:left="46" w:leftChars="22" w:firstLine="515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一、收入支出决算总体情况说</w:t>
      </w:r>
      <w:r>
        <w:rPr>
          <w:rFonts w:ascii="仿宋" w:hAnsi="仿宋" w:eastAsia="仿宋" w:cs="仿宋"/>
          <w:spacing w:val="7"/>
          <w:sz w:val="31"/>
          <w:szCs w:val="31"/>
        </w:rPr>
        <w:t>明</w:t>
      </w:r>
    </w:p>
    <w:p w14:paraId="232A24BE">
      <w:pPr>
        <w:spacing w:before="250" w:line="223" w:lineRule="auto"/>
        <w:ind w:left="46" w:leftChars="22" w:firstLine="527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sz w:val="31"/>
          <w:szCs w:val="31"/>
        </w:rPr>
        <w:t>、</w:t>
      </w:r>
      <w:r>
        <w:rPr>
          <w:rFonts w:ascii="仿宋" w:hAnsi="仿宋" w:eastAsia="仿宋" w:cs="仿宋"/>
          <w:spacing w:val="6"/>
          <w:sz w:val="31"/>
          <w:szCs w:val="31"/>
        </w:rPr>
        <w:t>收入决算情况说明</w:t>
      </w:r>
    </w:p>
    <w:p w14:paraId="3C5E5B04">
      <w:pPr>
        <w:spacing w:before="250" w:line="223" w:lineRule="auto"/>
        <w:ind w:left="46" w:leftChars="22" w:firstLine="51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三、支出决算情况说</w:t>
      </w:r>
      <w:r>
        <w:rPr>
          <w:rFonts w:ascii="仿宋" w:hAnsi="仿宋" w:eastAsia="仿宋" w:cs="仿宋"/>
          <w:spacing w:val="5"/>
          <w:sz w:val="31"/>
          <w:szCs w:val="31"/>
        </w:rPr>
        <w:t>明</w:t>
      </w:r>
    </w:p>
    <w:p w14:paraId="40EC5AF4">
      <w:pPr>
        <w:spacing w:before="249" w:line="223" w:lineRule="auto"/>
        <w:ind w:left="46" w:leftChars="22" w:firstLine="527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四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6"/>
          <w:sz w:val="31"/>
          <w:szCs w:val="31"/>
        </w:rPr>
        <w:t>财政拨款收入支出决算总体情况说明</w:t>
      </w:r>
    </w:p>
    <w:p w14:paraId="73AB64EA">
      <w:pPr>
        <w:ind w:left="46" w:leftChars="22" w:firstLine="331" w:firstLineChars="158"/>
        <w:sectPr>
          <w:footerReference r:id="rId6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1002ACC4">
      <w:pPr>
        <w:spacing w:before="159" w:line="223" w:lineRule="auto"/>
        <w:ind w:left="46" w:leftChars="22" w:firstLine="540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五</w:t>
      </w:r>
      <w:r>
        <w:rPr>
          <w:rFonts w:ascii="仿宋" w:hAnsi="仿宋" w:eastAsia="仿宋" w:cs="仿宋"/>
          <w:spacing w:val="11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一般公共预算财政拨款支出决算情况说明</w:t>
      </w:r>
    </w:p>
    <w:p w14:paraId="02A54C9F">
      <w:pPr>
        <w:spacing w:before="249" w:line="223" w:lineRule="auto"/>
        <w:ind w:left="46" w:leftChars="22" w:firstLine="540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六、</w:t>
      </w:r>
      <w:r>
        <w:rPr>
          <w:rFonts w:ascii="仿宋" w:hAnsi="仿宋" w:eastAsia="仿宋" w:cs="仿宋"/>
          <w:spacing w:val="8"/>
          <w:sz w:val="31"/>
          <w:szCs w:val="31"/>
        </w:rPr>
        <w:t>一般公共预算财政拨款基本支出决算情况说明</w:t>
      </w:r>
    </w:p>
    <w:p w14:paraId="0025860E">
      <w:pPr>
        <w:spacing w:before="250" w:line="221" w:lineRule="auto"/>
        <w:ind w:left="46" w:leftChars="22" w:firstLine="496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七、 政府性基金预算财政拨款收入支出决算情况</w:t>
      </w:r>
      <w:r>
        <w:rPr>
          <w:rFonts w:ascii="仿宋" w:hAnsi="仿宋" w:eastAsia="仿宋" w:cs="仿宋"/>
          <w:sz w:val="31"/>
          <w:szCs w:val="31"/>
        </w:rPr>
        <w:t>说明</w:t>
      </w:r>
    </w:p>
    <w:p w14:paraId="74D33EF3">
      <w:pPr>
        <w:spacing w:before="251" w:line="223" w:lineRule="auto"/>
        <w:ind w:left="46" w:leftChars="22" w:firstLine="496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八、 国有资本经营预算财政拨款支出决算情况</w:t>
      </w:r>
      <w:r>
        <w:rPr>
          <w:rFonts w:ascii="仿宋" w:hAnsi="仿宋" w:eastAsia="仿宋" w:cs="仿宋"/>
          <w:sz w:val="31"/>
          <w:szCs w:val="31"/>
        </w:rPr>
        <w:t>说明</w:t>
      </w:r>
    </w:p>
    <w:p w14:paraId="6A7945C5">
      <w:pPr>
        <w:spacing w:before="250" w:line="223" w:lineRule="auto"/>
        <w:ind w:left="46" w:leftChars="22" w:firstLine="492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九、 财政拨款“三</w:t>
      </w:r>
      <w:r>
        <w:rPr>
          <w:rFonts w:ascii="仿宋" w:hAnsi="仿宋" w:eastAsia="仿宋" w:cs="仿宋"/>
          <w:sz w:val="31"/>
          <w:szCs w:val="31"/>
        </w:rPr>
        <w:t>公”经费支出决算情况说明</w:t>
      </w:r>
    </w:p>
    <w:p w14:paraId="71175F13">
      <w:pPr>
        <w:spacing w:before="249" w:line="224" w:lineRule="auto"/>
        <w:ind w:left="46" w:leftChars="22" w:firstLine="51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十、绩效评价情况说</w:t>
      </w:r>
      <w:r>
        <w:rPr>
          <w:rFonts w:ascii="仿宋" w:hAnsi="仿宋" w:eastAsia="仿宋" w:cs="仿宋"/>
          <w:spacing w:val="6"/>
          <w:sz w:val="31"/>
          <w:szCs w:val="31"/>
        </w:rPr>
        <w:t>明</w:t>
      </w:r>
    </w:p>
    <w:p w14:paraId="15340D29">
      <w:pPr>
        <w:spacing w:before="247" w:line="224" w:lineRule="auto"/>
        <w:ind w:left="46" w:leftChars="22" w:firstLine="534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十</w:t>
      </w:r>
      <w:r>
        <w:rPr>
          <w:rFonts w:ascii="仿宋" w:hAnsi="仿宋" w:eastAsia="仿宋" w:cs="仿宋"/>
          <w:spacing w:val="7"/>
          <w:sz w:val="31"/>
          <w:szCs w:val="31"/>
        </w:rPr>
        <w:t>一、其他重要事项情况说明</w:t>
      </w:r>
    </w:p>
    <w:p w14:paraId="081556EC">
      <w:pPr>
        <w:spacing w:before="249" w:line="224" w:lineRule="auto"/>
        <w:ind w:left="46" w:leftChars="22" w:firstLine="521" w:firstLineChars="1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第</w:t>
      </w: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四部分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名词解释</w:t>
      </w:r>
    </w:p>
    <w:p w14:paraId="00C11022">
      <w:pPr>
        <w:ind w:left="46" w:leftChars="22" w:firstLine="331" w:firstLineChars="158"/>
        <w:sectPr>
          <w:footerReference r:id="rId7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3B094E85">
      <w:pPr>
        <w:spacing w:line="281" w:lineRule="auto"/>
        <w:ind w:left="46" w:leftChars="22" w:firstLine="331" w:firstLineChars="158"/>
        <w:rPr>
          <w:rFonts w:ascii="Arial"/>
          <w:sz w:val="21"/>
        </w:rPr>
      </w:pPr>
    </w:p>
    <w:p w14:paraId="0602B8FA">
      <w:pPr>
        <w:spacing w:line="281" w:lineRule="auto"/>
        <w:ind w:left="46" w:leftChars="22" w:firstLine="331" w:firstLineChars="158"/>
        <w:rPr>
          <w:rFonts w:ascii="Arial"/>
          <w:sz w:val="21"/>
        </w:rPr>
      </w:pPr>
    </w:p>
    <w:p w14:paraId="39660094">
      <w:pPr>
        <w:spacing w:line="281" w:lineRule="auto"/>
        <w:ind w:left="46" w:leftChars="22" w:firstLine="331" w:firstLineChars="158"/>
        <w:rPr>
          <w:rFonts w:ascii="Arial"/>
          <w:sz w:val="21"/>
        </w:rPr>
      </w:pPr>
    </w:p>
    <w:p w14:paraId="3E5D2039">
      <w:pPr>
        <w:ind w:left="0" w:leftChars="0" w:firstLine="660" w:firstLineChars="150"/>
        <w:jc w:val="center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第一部分 部门概况</w:t>
      </w:r>
    </w:p>
    <w:p w14:paraId="58340B15">
      <w:pPr>
        <w:spacing w:line="295" w:lineRule="auto"/>
        <w:rPr>
          <w:rFonts w:ascii="Arial"/>
          <w:sz w:val="21"/>
        </w:rPr>
      </w:pPr>
    </w:p>
    <w:p w14:paraId="1AE2AC57">
      <w:pPr>
        <w:spacing w:line="296" w:lineRule="auto"/>
        <w:ind w:left="46" w:leftChars="22" w:firstLine="331" w:firstLineChars="158"/>
        <w:rPr>
          <w:rFonts w:ascii="Arial"/>
          <w:sz w:val="21"/>
        </w:rPr>
      </w:pPr>
    </w:p>
    <w:p w14:paraId="714346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left="46" w:leftChars="22" w:firstLine="527" w:firstLineChars="158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sz w:val="31"/>
          <w:szCs w:val="31"/>
        </w:rPr>
        <w:t>、部门主要职责</w:t>
      </w:r>
    </w:p>
    <w:p w14:paraId="2991AE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（一）负责本级财政预算安排，建立健全本级财政管理体制，确保财政收支平衡。</w:t>
      </w:r>
    </w:p>
    <w:p w14:paraId="392FB9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（二）负责组织本级财政收入及专项资金的申报及财务报表的管理与汇总。</w:t>
      </w:r>
    </w:p>
    <w:p w14:paraId="6564AA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（三）负责本级单位非税收入管理，拟订政府非税收入管理的有关制度和政策；负责政府性基金管理；按规定管理行政事业性收费；管理财政票据。</w:t>
      </w:r>
    </w:p>
    <w:p w14:paraId="12254F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（四）负责管理本级的会计工作。监督和规范会计行为，组织实施国家统一的会计师制度。</w:t>
      </w:r>
    </w:p>
    <w:p w14:paraId="29B35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（五）负责拟订本级单位国有资产管理规章制度，管理行政事业单位国有资产；</w:t>
      </w:r>
    </w:p>
    <w:p w14:paraId="49A22C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（六）负责本级的基本建设投资及财务管理工作。</w:t>
      </w:r>
    </w:p>
    <w:p w14:paraId="75F204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（七）负责本级财政性资金的集中采购和招标组织工作。</w:t>
      </w:r>
    </w:p>
    <w:p w14:paraId="1F7AA0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（八）负责全区行政事业单位工资统一发放工作。</w:t>
      </w:r>
    </w:p>
    <w:p w14:paraId="72C0A8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（九）负责管理本级单位（政府采购中心、国有资产管理中心、国库支付中心、税源服务中心）。</w:t>
      </w:r>
    </w:p>
    <w:p w14:paraId="2FC6C2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（十）承办区政府交办的其他事项。</w:t>
      </w:r>
    </w:p>
    <w:p w14:paraId="0FC99A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360" w:lineRule="auto"/>
        <w:ind w:left="46" w:leftChars="22" w:right="74" w:firstLine="483" w:firstLineChars="158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二、 机构设置及部门</w:t>
      </w:r>
      <w:r>
        <w:rPr>
          <w:rFonts w:ascii="黑体" w:hAnsi="黑体" w:eastAsia="黑体" w:cs="黑体"/>
          <w:spacing w:val="-1"/>
          <w:sz w:val="31"/>
          <w:szCs w:val="31"/>
        </w:rPr>
        <w:t>决算单位构成</w:t>
      </w:r>
    </w:p>
    <w:p w14:paraId="3907E3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z w:val="31"/>
          <w:szCs w:val="31"/>
        </w:rPr>
        <w:t>根据上述职责，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长春市南关区档案局（馆）</w:t>
      </w:r>
      <w:r>
        <w:rPr>
          <w:rFonts w:hint="eastAsia" w:ascii="仿宋" w:hAnsi="仿宋" w:eastAsia="仿宋" w:cs="仿宋"/>
          <w:sz w:val="31"/>
          <w:szCs w:val="31"/>
        </w:rPr>
        <w:t>内设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1</w:t>
      </w:r>
      <w:r>
        <w:rPr>
          <w:rFonts w:hint="eastAsia" w:ascii="仿宋" w:hAnsi="仿宋" w:eastAsia="仿宋" w:cs="仿宋"/>
          <w:sz w:val="31"/>
          <w:szCs w:val="31"/>
        </w:rPr>
        <w:t>个机构，为办公室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。</w:t>
      </w:r>
    </w:p>
    <w:p w14:paraId="25983F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8" w:firstLineChars="135"/>
        <w:textAlignment w:val="baseline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纳入长春市南关区财政局202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z w:val="31"/>
          <w:szCs w:val="31"/>
        </w:rPr>
        <w:t>年度部门决算编制范围的单位包括：长春市南关区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档案局（馆</w:t>
      </w:r>
      <w:r>
        <w:rPr>
          <w:rFonts w:hint="eastAsia" w:ascii="仿宋" w:hAnsi="仿宋" w:eastAsia="仿宋" w:cs="仿宋"/>
          <w:sz w:val="31"/>
          <w:szCs w:val="31"/>
        </w:rPr>
        <w:t>）</w:t>
      </w:r>
    </w:p>
    <w:p w14:paraId="13F23ABD">
      <w:pPr>
        <w:spacing w:before="139" w:line="217" w:lineRule="auto"/>
        <w:ind w:left="46" w:leftChars="22" w:firstLine="603" w:firstLineChars="158"/>
        <w:rPr>
          <w:rFonts w:ascii="宋体" w:hAnsi="宋体" w:eastAsia="宋体" w:cs="宋体"/>
          <w:spacing w:val="-24"/>
          <w:sz w:val="43"/>
          <w:szCs w:val="43"/>
        </w:rPr>
      </w:pPr>
    </w:p>
    <w:p w14:paraId="6DE05A38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1FA4951A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059C46EC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781F958C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21479E2D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20896062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67D5A2C1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67D42074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6CB66360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34C51408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53571CD4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23464DCB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1661DA4C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194E703E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0447095F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598891C6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</w:p>
    <w:p w14:paraId="6B5341A3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  <w:t>第二部分 2023年度部门决算表</w:t>
      </w:r>
    </w:p>
    <w:p w14:paraId="51FCACD8">
      <w:pPr>
        <w:spacing w:line="294" w:lineRule="auto"/>
        <w:ind w:left="46" w:leftChars="22" w:firstLine="331" w:firstLineChars="158"/>
        <w:rPr>
          <w:rFonts w:ascii="Arial"/>
          <w:sz w:val="21"/>
        </w:rPr>
      </w:pPr>
    </w:p>
    <w:p w14:paraId="310B1D86">
      <w:pPr>
        <w:spacing w:line="294" w:lineRule="auto"/>
        <w:ind w:left="46" w:leftChars="22" w:firstLine="331" w:firstLineChars="158"/>
        <w:rPr>
          <w:rFonts w:ascii="Arial"/>
          <w:sz w:val="21"/>
        </w:rPr>
      </w:pPr>
    </w:p>
    <w:p w14:paraId="1DE1AE84">
      <w:pPr>
        <w:spacing w:line="294" w:lineRule="auto"/>
        <w:ind w:left="46" w:leftChars="22" w:firstLine="331" w:firstLineChars="158"/>
        <w:rPr>
          <w:rFonts w:ascii="Arial"/>
          <w:sz w:val="21"/>
        </w:rPr>
      </w:pPr>
    </w:p>
    <w:p w14:paraId="14F8F0B1">
      <w:pPr>
        <w:spacing w:before="101" w:line="224" w:lineRule="auto"/>
        <w:ind w:left="46" w:leftChars="22" w:firstLine="467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一、 收入支出决算总表</w:t>
      </w:r>
    </w:p>
    <w:p w14:paraId="277B9187">
      <w:pPr>
        <w:spacing w:before="101" w:line="5918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2725" cy="4313555"/>
            <wp:effectExtent l="0" t="0" r="10795" b="14605"/>
            <wp:docPr id="18" name="图片 18" descr="172544397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72544397129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431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932B4">
      <w:pPr>
        <w:ind w:left="46" w:leftChars="22" w:firstLine="331" w:firstLineChars="158"/>
        <w:sectPr>
          <w:footerReference r:id="rId8" w:type="default"/>
          <w:pgSz w:w="11907" w:h="16839"/>
          <w:pgMar w:top="1431" w:right="1785" w:bottom="1150" w:left="1785" w:header="0" w:footer="965" w:gutter="0"/>
          <w:pgNumType w:fmt="decimal"/>
          <w:cols w:space="720" w:num="1"/>
        </w:sectPr>
      </w:pPr>
    </w:p>
    <w:p w14:paraId="2AC7FF6F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195C7BBB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173BC2AC">
      <w:pPr>
        <w:spacing w:before="101" w:line="224" w:lineRule="auto"/>
        <w:ind w:left="46" w:leftChars="22" w:firstLine="518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二</w:t>
      </w:r>
      <w:r>
        <w:rPr>
          <w:rFonts w:ascii="黑体" w:hAnsi="黑体" w:eastAsia="黑体" w:cs="黑体"/>
          <w:spacing w:val="7"/>
          <w:sz w:val="31"/>
          <w:szCs w:val="31"/>
        </w:rPr>
        <w:t>、收入决算表</w:t>
      </w:r>
    </w:p>
    <w:p w14:paraId="3C9FA833">
      <w:pPr>
        <w:spacing w:before="209" w:line="5702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37225" cy="3827145"/>
            <wp:effectExtent l="0" t="0" r="8255" b="13335"/>
            <wp:docPr id="2" name="图片 2" descr="1725448994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544899458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7225" cy="382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53DE0">
      <w:pPr>
        <w:spacing w:line="261" w:lineRule="auto"/>
        <w:ind w:left="46" w:leftChars="22" w:firstLine="331" w:firstLineChars="158"/>
        <w:rPr>
          <w:rFonts w:ascii="Arial"/>
          <w:sz w:val="21"/>
        </w:rPr>
      </w:pPr>
    </w:p>
    <w:p w14:paraId="3EBCDB63">
      <w:pPr>
        <w:spacing w:line="261" w:lineRule="auto"/>
        <w:ind w:left="46" w:leftChars="22" w:firstLine="331" w:firstLineChars="158"/>
        <w:rPr>
          <w:rFonts w:ascii="Arial"/>
          <w:sz w:val="21"/>
        </w:rPr>
      </w:pPr>
    </w:p>
    <w:p w14:paraId="119BA2EA">
      <w:pPr>
        <w:spacing w:line="261" w:lineRule="auto"/>
        <w:ind w:left="46" w:leftChars="22" w:firstLine="331" w:firstLineChars="158"/>
        <w:rPr>
          <w:rFonts w:ascii="Arial"/>
          <w:sz w:val="21"/>
        </w:rPr>
      </w:pPr>
    </w:p>
    <w:p w14:paraId="2E8B8645">
      <w:pPr>
        <w:ind w:left="46" w:leftChars="22" w:firstLine="331" w:firstLineChars="158"/>
        <w:sectPr>
          <w:footerReference r:id="rId9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5706D5F2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6F12113C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0E02A169">
      <w:pPr>
        <w:spacing w:before="101" w:line="224" w:lineRule="auto"/>
        <w:ind w:left="46" w:leftChars="22" w:firstLine="515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sz w:val="31"/>
          <w:szCs w:val="31"/>
        </w:rPr>
        <w:t>、支出决算表</w:t>
      </w:r>
    </w:p>
    <w:p w14:paraId="524C6365">
      <w:pPr>
        <w:spacing w:before="151" w:line="5818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836920" cy="3816985"/>
            <wp:effectExtent l="0" t="0" r="0" b="8255"/>
            <wp:docPr id="6" name="图片 6" descr="17254490507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25449050785(1)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38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67365">
      <w:pPr>
        <w:spacing w:line="241" w:lineRule="auto"/>
        <w:ind w:left="46" w:leftChars="22" w:firstLine="331" w:firstLineChars="158"/>
        <w:rPr>
          <w:rFonts w:ascii="Arial"/>
          <w:sz w:val="21"/>
        </w:rPr>
      </w:pPr>
    </w:p>
    <w:p w14:paraId="181224AA">
      <w:pPr>
        <w:spacing w:line="242" w:lineRule="auto"/>
        <w:ind w:left="46" w:leftChars="22" w:firstLine="331" w:firstLineChars="158"/>
        <w:rPr>
          <w:rFonts w:ascii="Arial"/>
          <w:sz w:val="21"/>
        </w:rPr>
      </w:pPr>
    </w:p>
    <w:p w14:paraId="07213A3D">
      <w:pPr>
        <w:spacing w:line="242" w:lineRule="auto"/>
        <w:ind w:left="46" w:leftChars="22" w:firstLine="331" w:firstLineChars="158"/>
        <w:rPr>
          <w:rFonts w:ascii="Arial"/>
          <w:sz w:val="21"/>
        </w:rPr>
      </w:pPr>
    </w:p>
    <w:p w14:paraId="3F313164">
      <w:pPr>
        <w:ind w:left="46" w:leftChars="22" w:firstLine="331" w:firstLineChars="158"/>
        <w:sectPr>
          <w:footerReference r:id="rId10" w:type="default"/>
          <w:pgSz w:w="11907" w:h="16839"/>
          <w:pgMar w:top="1431" w:right="1785" w:bottom="1150" w:left="1785" w:header="0" w:footer="965" w:gutter="0"/>
          <w:pgNumType w:fmt="decimal"/>
          <w:cols w:space="720" w:num="1"/>
        </w:sectPr>
      </w:pPr>
    </w:p>
    <w:p w14:paraId="67C537AC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42DF4B32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2F59B2FE">
      <w:pPr>
        <w:spacing w:before="101" w:line="224" w:lineRule="auto"/>
        <w:ind w:left="46" w:leftChars="22" w:firstLine="534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</w:rPr>
        <w:t>四</w:t>
      </w:r>
      <w:r>
        <w:rPr>
          <w:rFonts w:ascii="黑体" w:hAnsi="黑体" w:eastAsia="黑体" w:cs="黑体"/>
          <w:spacing w:val="8"/>
          <w:sz w:val="31"/>
          <w:szCs w:val="31"/>
        </w:rPr>
        <w:t>、</w:t>
      </w: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5811D5DA">
      <w:pPr>
        <w:spacing w:line="245" w:lineRule="auto"/>
        <w:ind w:left="46" w:leftChars="22" w:firstLine="331" w:firstLineChars="158"/>
        <w:rPr>
          <w:rFonts w:ascii="Arial"/>
          <w:sz w:val="21"/>
        </w:rPr>
      </w:pPr>
    </w:p>
    <w:p w14:paraId="555DEB80">
      <w:pPr>
        <w:spacing w:line="4378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73700" cy="4095750"/>
            <wp:effectExtent l="0" t="0" r="12700" b="3810"/>
            <wp:docPr id="7" name="图片 7" descr="1725449098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2544909848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737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FF272">
      <w:pPr>
        <w:spacing w:line="273" w:lineRule="auto"/>
        <w:ind w:left="46" w:leftChars="22" w:firstLine="331" w:firstLineChars="158"/>
        <w:rPr>
          <w:rFonts w:ascii="Arial"/>
          <w:sz w:val="21"/>
        </w:rPr>
      </w:pPr>
    </w:p>
    <w:p w14:paraId="4CED0E73">
      <w:pPr>
        <w:spacing w:line="273" w:lineRule="auto"/>
        <w:ind w:left="46" w:leftChars="22" w:firstLine="331" w:firstLineChars="158"/>
        <w:rPr>
          <w:rFonts w:ascii="Arial"/>
          <w:sz w:val="21"/>
        </w:rPr>
      </w:pPr>
    </w:p>
    <w:p w14:paraId="6CEBE24A">
      <w:pPr>
        <w:spacing w:line="274" w:lineRule="auto"/>
        <w:ind w:left="46" w:leftChars="22" w:firstLine="331" w:firstLineChars="158"/>
        <w:rPr>
          <w:rFonts w:ascii="Arial"/>
          <w:sz w:val="21"/>
        </w:rPr>
      </w:pPr>
    </w:p>
    <w:p w14:paraId="3564EA91">
      <w:pPr>
        <w:ind w:left="46" w:leftChars="22" w:firstLine="331" w:firstLineChars="158"/>
        <w:sectPr>
          <w:footerReference r:id="rId11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6307BC56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152855D0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05A136B0">
      <w:pPr>
        <w:spacing w:before="100" w:line="224" w:lineRule="auto"/>
        <w:ind w:left="46" w:leftChars="22" w:firstLine="540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五</w:t>
      </w:r>
      <w:r>
        <w:rPr>
          <w:rFonts w:ascii="黑体" w:hAnsi="黑体" w:eastAsia="黑体" w:cs="黑体"/>
          <w:spacing w:val="10"/>
          <w:sz w:val="31"/>
          <w:szCs w:val="31"/>
        </w:rPr>
        <w:t>、</w:t>
      </w: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0AF70F7A">
      <w:pPr>
        <w:spacing w:before="229" w:line="4102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13120" cy="3433445"/>
            <wp:effectExtent l="0" t="0" r="0" b="10795"/>
            <wp:docPr id="8" name="图片 8" descr="1725449144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2544914428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13120" cy="343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C0CDF">
      <w:pPr>
        <w:spacing w:line="268" w:lineRule="auto"/>
        <w:ind w:left="46" w:leftChars="22" w:firstLine="331" w:firstLineChars="158"/>
        <w:rPr>
          <w:rFonts w:ascii="Arial"/>
          <w:sz w:val="21"/>
        </w:rPr>
      </w:pPr>
    </w:p>
    <w:p w14:paraId="14FAC6D3">
      <w:pPr>
        <w:spacing w:line="268" w:lineRule="auto"/>
        <w:ind w:left="46" w:leftChars="22" w:firstLine="331" w:firstLineChars="158"/>
        <w:rPr>
          <w:rFonts w:ascii="Arial"/>
          <w:sz w:val="21"/>
        </w:rPr>
      </w:pPr>
    </w:p>
    <w:p w14:paraId="327A08B8">
      <w:pPr>
        <w:spacing w:line="269" w:lineRule="auto"/>
        <w:ind w:left="46" w:leftChars="22" w:firstLine="331" w:firstLineChars="158"/>
        <w:rPr>
          <w:rFonts w:ascii="Arial"/>
          <w:sz w:val="21"/>
        </w:rPr>
      </w:pPr>
    </w:p>
    <w:p w14:paraId="7AC03C96">
      <w:pPr>
        <w:ind w:left="46" w:leftChars="22" w:firstLine="331" w:firstLineChars="158"/>
        <w:sectPr>
          <w:footerReference r:id="rId12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098DD42D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34026C4A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7BF862AB">
      <w:pPr>
        <w:spacing w:before="100" w:line="224" w:lineRule="auto"/>
        <w:ind w:left="46" w:leftChars="22" w:firstLine="518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六、一般公共预算财政拨款基本支出决算明细</w:t>
      </w:r>
      <w:r>
        <w:rPr>
          <w:rFonts w:ascii="黑体" w:hAnsi="黑体" w:eastAsia="黑体" w:cs="黑体"/>
          <w:spacing w:val="6"/>
          <w:sz w:val="31"/>
          <w:szCs w:val="31"/>
        </w:rPr>
        <w:t>表</w:t>
      </w:r>
    </w:p>
    <w:p w14:paraId="6B779195">
      <w:pPr>
        <w:spacing w:before="234" w:line="5964" w:lineRule="exact"/>
        <w:ind w:left="46" w:leftChars="22" w:firstLine="331" w:firstLineChars="158"/>
        <w:textAlignment w:val="center"/>
      </w:pPr>
      <w:r>
        <w:drawing>
          <wp:inline distT="0" distB="0" distL="114300" distR="114300">
            <wp:extent cx="5293360" cy="2947035"/>
            <wp:effectExtent l="0" t="0" r="10160" b="952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294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E6E23">
      <w:pPr>
        <w:spacing w:line="270" w:lineRule="auto"/>
        <w:ind w:left="46" w:leftChars="22" w:firstLine="331" w:firstLineChars="158"/>
        <w:rPr>
          <w:rFonts w:ascii="Arial"/>
          <w:sz w:val="21"/>
        </w:rPr>
      </w:pPr>
    </w:p>
    <w:p w14:paraId="5B4F097A">
      <w:pPr>
        <w:spacing w:line="270" w:lineRule="auto"/>
        <w:ind w:left="46" w:leftChars="22" w:firstLine="331" w:firstLineChars="158"/>
        <w:rPr>
          <w:rFonts w:ascii="Arial"/>
          <w:sz w:val="21"/>
        </w:rPr>
      </w:pPr>
    </w:p>
    <w:p w14:paraId="605605D1">
      <w:pPr>
        <w:spacing w:line="270" w:lineRule="auto"/>
        <w:ind w:left="46" w:leftChars="22" w:firstLine="331" w:firstLineChars="158"/>
        <w:rPr>
          <w:rFonts w:ascii="Arial"/>
          <w:sz w:val="21"/>
        </w:rPr>
      </w:pPr>
    </w:p>
    <w:p w14:paraId="49A23642">
      <w:pPr>
        <w:ind w:left="46" w:leftChars="22" w:firstLine="331" w:firstLineChars="158"/>
        <w:sectPr>
          <w:footerReference r:id="rId13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33A783F9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02CD8B79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7B1E2878">
      <w:pPr>
        <w:spacing w:before="101" w:line="224" w:lineRule="auto"/>
        <w:ind w:left="46" w:leftChars="22" w:firstLine="537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5"/>
          <w:sz w:val="31"/>
          <w:szCs w:val="31"/>
        </w:rPr>
        <w:t>七</w:t>
      </w:r>
      <w:r>
        <w:rPr>
          <w:rFonts w:ascii="黑体" w:hAnsi="黑体" w:eastAsia="黑体" w:cs="黑体"/>
          <w:spacing w:val="9"/>
          <w:sz w:val="31"/>
          <w:szCs w:val="31"/>
        </w:rPr>
        <w:t>、政府性基金预算财政拨款收入支出决算表</w:t>
      </w:r>
    </w:p>
    <w:p w14:paraId="62007075">
      <w:pPr>
        <w:spacing w:before="235" w:line="4714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0820" cy="2980055"/>
            <wp:effectExtent l="0" t="0" r="12700" b="6985"/>
            <wp:docPr id="10" name="图片 10" descr="172544932504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25449325043(1)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298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73BC0">
      <w:pPr>
        <w:spacing w:line="268" w:lineRule="auto"/>
        <w:ind w:left="46" w:leftChars="22" w:firstLine="331" w:firstLineChars="158"/>
        <w:rPr>
          <w:rFonts w:ascii="Arial"/>
          <w:sz w:val="21"/>
        </w:rPr>
      </w:pPr>
    </w:p>
    <w:p w14:paraId="7C8A99C6">
      <w:pPr>
        <w:spacing w:line="269" w:lineRule="auto"/>
        <w:ind w:left="46" w:leftChars="22" w:firstLine="331" w:firstLineChars="158"/>
        <w:rPr>
          <w:rFonts w:ascii="Arial"/>
          <w:sz w:val="21"/>
        </w:rPr>
      </w:pPr>
    </w:p>
    <w:p w14:paraId="6E2A88E1">
      <w:pPr>
        <w:spacing w:line="269" w:lineRule="auto"/>
        <w:ind w:left="46" w:leftChars="22" w:firstLine="331" w:firstLineChars="158"/>
        <w:rPr>
          <w:rFonts w:ascii="Arial"/>
          <w:sz w:val="21"/>
        </w:rPr>
      </w:pPr>
    </w:p>
    <w:p w14:paraId="576E5157">
      <w:pPr>
        <w:spacing w:before="101" w:line="376" w:lineRule="auto"/>
        <w:ind w:left="46" w:leftChars="22" w:right="14" w:firstLine="540" w:firstLineChars="158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16"/>
          <w:sz w:val="31"/>
          <w:szCs w:val="31"/>
        </w:rPr>
        <w:t>注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>：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本单位没有政府</w:t>
      </w:r>
      <w:r>
        <w:rPr>
          <w:rFonts w:hint="eastAsia" w:ascii="仿宋" w:hAnsi="仿宋" w:eastAsia="仿宋" w:cs="仿宋"/>
          <w:color w:val="auto"/>
          <w:spacing w:val="2"/>
          <w:sz w:val="31"/>
          <w:szCs w:val="31"/>
          <w:lang w:eastAsia="zh-CN"/>
        </w:rPr>
        <w:t>性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基金预算财</w:t>
      </w:r>
      <w:r>
        <w:rPr>
          <w:rFonts w:ascii="仿宋" w:hAnsi="仿宋" w:eastAsia="仿宋" w:cs="仿宋"/>
          <w:color w:val="auto"/>
          <w:spacing w:val="4"/>
          <w:sz w:val="31"/>
          <w:szCs w:val="31"/>
        </w:rPr>
        <w:t>政拨款。</w:t>
      </w:r>
    </w:p>
    <w:p w14:paraId="5EDCA460">
      <w:pPr>
        <w:ind w:left="46" w:leftChars="22" w:firstLine="331" w:firstLineChars="158"/>
        <w:sectPr>
          <w:footerReference r:id="rId14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68D04CB2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1452A7B8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5A6B8A55">
      <w:pPr>
        <w:spacing w:before="101" w:line="224" w:lineRule="auto"/>
        <w:ind w:left="46" w:leftChars="22" w:firstLine="530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3"/>
          <w:sz w:val="31"/>
          <w:szCs w:val="31"/>
        </w:rPr>
        <w:t>八</w:t>
      </w:r>
      <w:r>
        <w:rPr>
          <w:rFonts w:ascii="黑体" w:hAnsi="黑体" w:eastAsia="黑体" w:cs="黑体"/>
          <w:spacing w:val="9"/>
          <w:sz w:val="31"/>
          <w:szCs w:val="31"/>
        </w:rPr>
        <w:t>、国有资本经营预算财政拨款支出决算表</w:t>
      </w:r>
    </w:p>
    <w:p w14:paraId="6CA9C954">
      <w:pPr>
        <w:spacing w:before="182" w:line="4817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30875" cy="3275965"/>
            <wp:effectExtent l="0" t="0" r="14605" b="635"/>
            <wp:docPr id="11" name="图片 11" descr="172544937997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25449379974(1)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D20E7">
      <w:pPr>
        <w:spacing w:line="253" w:lineRule="auto"/>
        <w:ind w:left="46" w:leftChars="22" w:firstLine="331" w:firstLineChars="158"/>
        <w:rPr>
          <w:rFonts w:ascii="Arial"/>
          <w:sz w:val="21"/>
        </w:rPr>
      </w:pPr>
    </w:p>
    <w:p w14:paraId="0E065C17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377F2146">
      <w:pPr>
        <w:spacing w:line="254" w:lineRule="auto"/>
        <w:ind w:left="46" w:leftChars="22" w:firstLine="331" w:firstLineChars="158"/>
        <w:rPr>
          <w:rFonts w:ascii="Arial"/>
          <w:sz w:val="21"/>
        </w:rPr>
      </w:pPr>
    </w:p>
    <w:p w14:paraId="23F8ECB1">
      <w:pPr>
        <w:spacing w:before="101" w:line="375" w:lineRule="auto"/>
        <w:ind w:left="46" w:leftChars="22" w:right="13" w:firstLine="540" w:firstLineChars="158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16"/>
          <w:sz w:val="31"/>
          <w:szCs w:val="31"/>
        </w:rPr>
        <w:t>注</w:t>
      </w:r>
      <w:r>
        <w:rPr>
          <w:rFonts w:ascii="仿宋" w:hAnsi="仿宋" w:eastAsia="仿宋" w:cs="仿宋"/>
          <w:color w:val="auto"/>
          <w:spacing w:val="9"/>
          <w:sz w:val="31"/>
          <w:szCs w:val="31"/>
        </w:rPr>
        <w:t>：</w:t>
      </w:r>
      <w:r>
        <w:rPr>
          <w:rFonts w:ascii="仿宋" w:hAnsi="仿宋" w:eastAsia="仿宋" w:cs="仿宋"/>
          <w:color w:val="auto"/>
          <w:spacing w:val="3"/>
          <w:sz w:val="31"/>
          <w:szCs w:val="31"/>
        </w:rPr>
        <w:t>本单位没有国有资本经营预</w:t>
      </w:r>
      <w:r>
        <w:rPr>
          <w:rFonts w:ascii="仿宋" w:hAnsi="仿宋" w:eastAsia="仿宋" w:cs="仿宋"/>
          <w:color w:val="auto"/>
          <w:spacing w:val="1"/>
          <w:sz w:val="31"/>
          <w:szCs w:val="31"/>
        </w:rPr>
        <w:t>算财</w:t>
      </w:r>
      <w:r>
        <w:rPr>
          <w:rFonts w:ascii="仿宋" w:hAnsi="仿宋" w:eastAsia="仿宋" w:cs="仿宋"/>
          <w:color w:val="auto"/>
          <w:sz w:val="31"/>
          <w:szCs w:val="31"/>
        </w:rPr>
        <w:t>政拨款。</w:t>
      </w:r>
    </w:p>
    <w:p w14:paraId="2C28AA8C">
      <w:pPr>
        <w:ind w:left="46" w:leftChars="22" w:firstLine="331" w:firstLineChars="158"/>
        <w:sectPr>
          <w:footerReference r:id="rId15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</w:p>
    <w:p w14:paraId="7357893D">
      <w:pPr>
        <w:spacing w:line="339" w:lineRule="auto"/>
        <w:ind w:left="46" w:leftChars="22" w:firstLine="331" w:firstLineChars="158"/>
        <w:rPr>
          <w:rFonts w:ascii="Arial"/>
          <w:sz w:val="21"/>
        </w:rPr>
      </w:pPr>
    </w:p>
    <w:p w14:paraId="7EF615C5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697A638D">
      <w:pPr>
        <w:spacing w:before="101" w:line="224" w:lineRule="auto"/>
        <w:ind w:left="46" w:leftChars="22" w:firstLine="540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九</w:t>
      </w:r>
      <w:r>
        <w:rPr>
          <w:rFonts w:ascii="黑体" w:hAnsi="黑体" w:eastAsia="黑体" w:cs="黑体"/>
          <w:spacing w:val="11"/>
          <w:sz w:val="31"/>
          <w:szCs w:val="31"/>
        </w:rPr>
        <w:t>、</w:t>
      </w:r>
      <w:r>
        <w:rPr>
          <w:rFonts w:ascii="黑体" w:hAnsi="黑体" w:eastAsia="黑体" w:cs="黑体"/>
          <w:spacing w:val="8"/>
          <w:sz w:val="31"/>
          <w:szCs w:val="31"/>
        </w:rPr>
        <w:t>财政拨款“三公”经费支出决算表</w:t>
      </w:r>
    </w:p>
    <w:p w14:paraId="15097817">
      <w:pPr>
        <w:spacing w:before="96" w:line="5302" w:lineRule="exact"/>
        <w:ind w:left="46" w:leftChars="22" w:firstLine="331" w:firstLineChars="158"/>
        <w:textAlignment w:val="center"/>
      </w:pPr>
      <w:r>
        <w:drawing>
          <wp:inline distT="0" distB="0" distL="0" distR="0">
            <wp:extent cx="4991100" cy="336677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CA7D1">
      <w:pPr>
        <w:spacing w:line="339" w:lineRule="auto"/>
        <w:ind w:left="46" w:leftChars="22" w:firstLine="540" w:firstLineChars="158"/>
        <w:rPr>
          <w:rFonts w:ascii="Arial"/>
          <w:color w:val="auto"/>
          <w:sz w:val="21"/>
        </w:rPr>
      </w:pPr>
      <w:r>
        <w:rPr>
          <w:rFonts w:ascii="仿宋" w:hAnsi="仿宋" w:eastAsia="仿宋" w:cs="仿宋"/>
          <w:color w:val="auto"/>
          <w:spacing w:val="16"/>
          <w:sz w:val="31"/>
          <w:szCs w:val="31"/>
        </w:rPr>
        <w:t>注</w:t>
      </w:r>
      <w:r>
        <w:rPr>
          <w:rFonts w:ascii="仿宋" w:hAnsi="仿宋" w:eastAsia="仿宋" w:cs="仿宋"/>
          <w:color w:val="auto"/>
          <w:spacing w:val="12"/>
          <w:sz w:val="31"/>
          <w:szCs w:val="31"/>
        </w:rPr>
        <w:t>：</w:t>
      </w:r>
      <w:r>
        <w:rPr>
          <w:rFonts w:ascii="仿宋" w:hAnsi="仿宋" w:eastAsia="仿宋" w:cs="仿宋"/>
          <w:color w:val="auto"/>
          <w:spacing w:val="2"/>
          <w:sz w:val="31"/>
          <w:szCs w:val="31"/>
        </w:rPr>
        <w:t>本单位没有财政拨款 “三公”经费</w:t>
      </w:r>
      <w:r>
        <w:rPr>
          <w:rFonts w:ascii="仿宋" w:hAnsi="仿宋" w:eastAsia="仿宋" w:cs="仿宋"/>
          <w:color w:val="auto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44"/>
          <w:sz w:val="31"/>
          <w:szCs w:val="31"/>
        </w:rPr>
        <w:t>支出。</w:t>
      </w:r>
    </w:p>
    <w:p w14:paraId="16A40C71">
      <w:pPr>
        <w:spacing w:line="340" w:lineRule="auto"/>
        <w:ind w:left="46" w:leftChars="22" w:firstLine="331" w:firstLineChars="158"/>
        <w:rPr>
          <w:rFonts w:ascii="Arial"/>
          <w:sz w:val="21"/>
        </w:rPr>
      </w:pPr>
    </w:p>
    <w:p w14:paraId="54F38029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57945D1D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49580024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0AB7E02A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3A63E574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28F07425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1676CEFD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3B084965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3071270F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0163F63F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0CAB114E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25D68CF4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66D7FFBF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44AE3C7E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pacing w:val="16"/>
          <w:sz w:val="31"/>
          <w:szCs w:val="31"/>
        </w:rPr>
      </w:pPr>
    </w:p>
    <w:p w14:paraId="5275B335">
      <w:pPr>
        <w:spacing w:before="101" w:line="229" w:lineRule="auto"/>
        <w:ind w:left="46" w:leftChars="22" w:firstLine="540" w:firstLineChars="1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十</w:t>
      </w:r>
      <w:r>
        <w:rPr>
          <w:rFonts w:ascii="黑体" w:hAnsi="黑体" w:eastAsia="黑体" w:cs="黑体"/>
          <w:spacing w:val="10"/>
          <w:sz w:val="31"/>
          <w:szCs w:val="31"/>
        </w:rPr>
        <w:t>、</w:t>
      </w:r>
      <w:r>
        <w:rPr>
          <w:rFonts w:ascii="黑体" w:hAnsi="黑体" w:eastAsia="黑体" w:cs="黑体"/>
          <w:spacing w:val="8"/>
          <w:sz w:val="31"/>
          <w:szCs w:val="31"/>
        </w:rPr>
        <w:t>部门预算项目支出绩效自评表</w:t>
      </w:r>
    </w:p>
    <w:p w14:paraId="6638EB5A">
      <w:pPr>
        <w:spacing w:line="258" w:lineRule="auto"/>
        <w:ind w:left="46" w:leftChars="22" w:firstLine="331" w:firstLineChars="158"/>
        <w:rPr>
          <w:rFonts w:ascii="Arial"/>
          <w:sz w:val="21"/>
        </w:rPr>
      </w:pPr>
    </w:p>
    <w:p w14:paraId="671AD860">
      <w:pPr>
        <w:spacing w:line="9847" w:lineRule="exact"/>
        <w:ind w:left="46" w:leftChars="22" w:firstLine="331" w:firstLineChars="158"/>
        <w:textAlignment w:val="center"/>
        <w:rPr>
          <w:rFonts w:hint="eastAsia" w:eastAsia="宋体"/>
          <w:lang w:eastAsia="zh-CN"/>
        </w:rPr>
        <w:sectPr>
          <w:footerReference r:id="rId16" w:type="default"/>
          <w:pgSz w:w="11907" w:h="16839"/>
          <w:pgMar w:top="1431" w:right="1785" w:bottom="1153" w:left="1785" w:header="0" w:footer="965" w:gutter="0"/>
          <w:pgNumType w:fmt="decimal"/>
          <w:cols w:space="720" w:num="1"/>
        </w:sect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2725" cy="3653155"/>
            <wp:effectExtent l="0" t="0" r="10795" b="4445"/>
            <wp:docPr id="15" name="图片 15" descr="17254513457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725451345724(1)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365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1977D">
      <w:pPr>
        <w:widowControl w:val="0"/>
        <w:kinsoku/>
        <w:autoSpaceDE/>
        <w:autoSpaceDN/>
        <w:adjustRightInd/>
        <w:snapToGrid/>
        <w:spacing w:line="240" w:lineRule="auto"/>
        <w:ind w:left="0" w:leftChars="0" w:firstLine="660" w:firstLineChars="150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20"/>
          <w:lang w:val="en-US" w:eastAsia="zh-CN" w:bidi="ar-SA"/>
        </w:rPr>
        <w:t>第三部分 2023年度部门决算情况说明</w:t>
      </w:r>
    </w:p>
    <w:p w14:paraId="29E71360">
      <w:pPr>
        <w:spacing w:line="295" w:lineRule="auto"/>
        <w:rPr>
          <w:rFonts w:ascii="Arial"/>
          <w:sz w:val="21"/>
        </w:rPr>
      </w:pPr>
    </w:p>
    <w:p w14:paraId="0F9A5653">
      <w:pPr>
        <w:spacing w:line="296" w:lineRule="auto"/>
        <w:ind w:left="46" w:leftChars="22" w:firstLine="331" w:firstLineChars="158"/>
        <w:rPr>
          <w:rFonts w:ascii="Arial"/>
          <w:sz w:val="21"/>
        </w:rPr>
      </w:pPr>
    </w:p>
    <w:p w14:paraId="39290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9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一、</w:t>
      </w:r>
      <w:r>
        <w:rPr>
          <w:rFonts w:ascii="黑体" w:hAnsi="黑体" w:eastAsia="黑体" w:cs="黑体"/>
          <w:spacing w:val="-2"/>
          <w:sz w:val="31"/>
          <w:szCs w:val="31"/>
        </w:rPr>
        <w:t>收入支出决算总体情况说明</w:t>
      </w:r>
    </w:p>
    <w:p w14:paraId="49FEA9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3" w:firstLineChars="139"/>
        <w:textAlignment w:val="baseline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1"/>
          <w:sz w:val="31"/>
          <w:szCs w:val="31"/>
        </w:rPr>
        <w:t>2023</w:t>
      </w:r>
      <w:r>
        <w:rPr>
          <w:rFonts w:ascii="仿宋" w:hAnsi="仿宋" w:eastAsia="仿宋" w:cs="仿宋"/>
          <w:spacing w:val="1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1"/>
          <w:sz w:val="31"/>
          <w:szCs w:val="31"/>
        </w:rPr>
        <w:t>303.07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万元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spacing w:val="1"/>
          <w:sz w:val="31"/>
          <w:szCs w:val="31"/>
        </w:rPr>
        <w:t>303.80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万元。与 </w:t>
      </w:r>
      <w:r>
        <w:rPr>
          <w:rFonts w:ascii="宋体" w:hAnsi="宋体" w:eastAsia="宋体" w:cs="宋体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z w:val="31"/>
          <w:szCs w:val="31"/>
        </w:rPr>
        <w:t>年度相比，</w:t>
      </w:r>
      <w:r>
        <w:rPr>
          <w:rFonts w:ascii="仿宋" w:hAnsi="仿宋" w:eastAsia="仿宋" w:cs="仿宋"/>
          <w:spacing w:val="6"/>
          <w:sz w:val="31"/>
          <w:szCs w:val="31"/>
        </w:rPr>
        <w:t>收、支总计各增加</w:t>
      </w:r>
      <w:r>
        <w:rPr>
          <w:rFonts w:hint="eastAsia" w:ascii="仿宋" w:hAnsi="仿宋" w:eastAsia="仿宋" w:cs="仿宋"/>
          <w:spacing w:val="6"/>
          <w:sz w:val="31"/>
          <w:szCs w:val="31"/>
        </w:rPr>
        <w:t>82.13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万元、83.58万元</w:t>
      </w:r>
      <w:r>
        <w:rPr>
          <w:rFonts w:ascii="仿宋" w:hAnsi="仿宋" w:eastAsia="仿宋" w:cs="仿宋"/>
          <w:spacing w:val="6"/>
          <w:sz w:val="31"/>
          <w:szCs w:val="31"/>
        </w:rPr>
        <w:t>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37.17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hint="eastAsia" w:ascii="宋体" w:hAnsi="宋体" w:eastAsia="宋体" w:cs="宋体"/>
          <w:spacing w:val="6"/>
          <w:sz w:val="31"/>
          <w:szCs w:val="31"/>
          <w:lang w:eastAsia="zh-CN"/>
        </w:rPr>
        <w:t>、</w:t>
      </w:r>
      <w:r>
        <w:rPr>
          <w:rFonts w:hint="eastAsia" w:ascii="宋体" w:hAnsi="宋体" w:eastAsia="宋体" w:cs="宋体"/>
          <w:spacing w:val="6"/>
          <w:sz w:val="31"/>
          <w:szCs w:val="31"/>
          <w:lang w:val="en-US" w:eastAsia="zh-CN"/>
        </w:rPr>
        <w:t>37.95%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  <w:r>
        <w:rPr>
          <w:rFonts w:ascii="仿宋" w:hAnsi="仿宋" w:eastAsia="仿宋" w:cs="仿宋"/>
          <w:spacing w:val="3"/>
          <w:sz w:val="31"/>
          <w:szCs w:val="31"/>
        </w:rPr>
        <w:t>主</w:t>
      </w:r>
      <w:r>
        <w:rPr>
          <w:rFonts w:ascii="仿宋" w:hAnsi="仿宋" w:eastAsia="仿宋" w:cs="仿宋"/>
          <w:spacing w:val="-17"/>
          <w:sz w:val="31"/>
          <w:szCs w:val="31"/>
        </w:rPr>
        <w:t>要</w:t>
      </w:r>
      <w:r>
        <w:rPr>
          <w:rFonts w:ascii="仿宋" w:hAnsi="仿宋" w:eastAsia="仿宋" w:cs="仿宋"/>
          <w:spacing w:val="-14"/>
          <w:sz w:val="31"/>
          <w:szCs w:val="31"/>
        </w:rPr>
        <w:t>原因：</w:t>
      </w:r>
      <w:r>
        <w:rPr>
          <w:rFonts w:hint="eastAsia" w:ascii="仿宋" w:hAnsi="仿宋" w:eastAsia="仿宋" w:cs="仿宋"/>
          <w:spacing w:val="-14"/>
          <w:sz w:val="31"/>
          <w:szCs w:val="31"/>
          <w:lang w:val="en-US" w:eastAsia="zh-CN"/>
        </w:rPr>
        <w:t>人员经费增加。</w:t>
      </w:r>
    </w:p>
    <w:p w14:paraId="6A526A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397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2"/>
          <w:sz w:val="31"/>
          <w:szCs w:val="31"/>
        </w:rPr>
        <w:t>二</w:t>
      </w:r>
      <w:r>
        <w:rPr>
          <w:rFonts w:ascii="黑体" w:hAnsi="黑体" w:eastAsia="黑体" w:cs="黑体"/>
          <w:spacing w:val="-8"/>
          <w:sz w:val="31"/>
          <w:szCs w:val="31"/>
        </w:rPr>
        <w:t>、</w:t>
      </w:r>
      <w:r>
        <w:rPr>
          <w:rFonts w:ascii="黑体" w:hAnsi="黑体" w:eastAsia="黑体" w:cs="黑体"/>
          <w:spacing w:val="-6"/>
          <w:sz w:val="31"/>
          <w:szCs w:val="31"/>
        </w:rPr>
        <w:t>收入决算情况说明</w:t>
      </w:r>
    </w:p>
    <w:p w14:paraId="5F795F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38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本年</w:t>
      </w:r>
      <w:r>
        <w:rPr>
          <w:rFonts w:ascii="仿宋" w:hAnsi="仿宋" w:eastAsia="仿宋" w:cs="仿宋"/>
          <w:spacing w:val="-11"/>
          <w:sz w:val="31"/>
          <w:szCs w:val="31"/>
        </w:rPr>
        <w:t>收</w:t>
      </w:r>
      <w:r>
        <w:rPr>
          <w:rFonts w:ascii="仿宋" w:hAnsi="仿宋" w:eastAsia="仿宋" w:cs="仿宋"/>
          <w:spacing w:val="-8"/>
          <w:sz w:val="31"/>
          <w:szCs w:val="31"/>
        </w:rPr>
        <w:t>入合计</w:t>
      </w:r>
      <w:r>
        <w:rPr>
          <w:rFonts w:hint="eastAsia" w:ascii="仿宋" w:hAnsi="仿宋" w:eastAsia="仿宋" w:cs="仿宋"/>
          <w:spacing w:val="-8"/>
          <w:sz w:val="31"/>
          <w:szCs w:val="31"/>
          <w:lang w:val="en-US" w:eastAsia="zh-CN"/>
        </w:rPr>
        <w:t>303.07</w:t>
      </w:r>
      <w:r>
        <w:rPr>
          <w:rFonts w:ascii="仿宋" w:hAnsi="仿宋" w:eastAsia="仿宋" w:cs="仿宋"/>
          <w:spacing w:val="-8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-8"/>
          <w:sz w:val="31"/>
          <w:szCs w:val="31"/>
        </w:rPr>
        <w:t>303.06</w:t>
      </w:r>
      <w:r>
        <w:rPr>
          <w:rFonts w:ascii="仿宋" w:hAnsi="仿宋" w:eastAsia="仿宋" w:cs="仿宋"/>
          <w:spacing w:val="-8"/>
          <w:sz w:val="31"/>
          <w:szCs w:val="31"/>
        </w:rPr>
        <w:t>万元，比</w:t>
      </w:r>
      <w:r>
        <w:rPr>
          <w:rFonts w:ascii="仿宋" w:hAnsi="仿宋" w:eastAsia="仿宋" w:cs="仿宋"/>
          <w:spacing w:val="14"/>
          <w:sz w:val="31"/>
          <w:szCs w:val="31"/>
        </w:rPr>
        <w:t>上</w:t>
      </w:r>
      <w:r>
        <w:rPr>
          <w:rFonts w:ascii="仿宋" w:hAnsi="仿宋" w:eastAsia="仿宋" w:cs="仿宋"/>
          <w:spacing w:val="7"/>
          <w:sz w:val="31"/>
          <w:szCs w:val="31"/>
        </w:rPr>
        <w:t>年增加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103.11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51.56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当年人员经费增加</w:t>
      </w:r>
      <w:r>
        <w:rPr>
          <w:rFonts w:ascii="仿宋" w:hAnsi="仿宋" w:eastAsia="仿宋" w:cs="仿宋"/>
          <w:spacing w:val="7"/>
          <w:sz w:val="31"/>
          <w:szCs w:val="31"/>
        </w:rPr>
        <w:t>；上</w:t>
      </w:r>
      <w:r>
        <w:rPr>
          <w:rFonts w:ascii="仿宋" w:hAnsi="仿宋" w:eastAsia="仿宋" w:cs="仿宋"/>
          <w:spacing w:val="1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1"/>
          <w:sz w:val="31"/>
          <w:szCs w:val="31"/>
        </w:rPr>
        <w:t>万元，比上年</w:t>
      </w:r>
      <w:r>
        <w:rPr>
          <w:rFonts w:ascii="仿宋" w:hAnsi="仿宋" w:eastAsia="仿宋" w:cs="仿宋"/>
          <w:sz w:val="31"/>
          <w:szCs w:val="31"/>
        </w:rPr>
        <w:t>增加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减少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z w:val="31"/>
          <w:szCs w:val="31"/>
        </w:rPr>
        <w:t>万元，增长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下降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z w:val="31"/>
          <w:szCs w:val="31"/>
        </w:rPr>
        <w:t>%</w:t>
      </w:r>
      <w:r>
        <w:rPr>
          <w:rFonts w:ascii="仿宋" w:hAnsi="仿宋" w:eastAsia="仿宋" w:cs="仿宋"/>
          <w:sz w:val="31"/>
          <w:szCs w:val="31"/>
        </w:rPr>
        <w:t xml:space="preserve">， </w:t>
      </w:r>
      <w:r>
        <w:rPr>
          <w:rFonts w:ascii="仿宋" w:hAnsi="仿宋" w:eastAsia="仿宋" w:cs="仿宋"/>
          <w:spacing w:val="1"/>
          <w:sz w:val="31"/>
          <w:szCs w:val="31"/>
        </w:rPr>
        <w:t>主要是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1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1"/>
          <w:sz w:val="31"/>
          <w:szCs w:val="31"/>
        </w:rPr>
        <w:t>万元， 比上</w:t>
      </w:r>
      <w:r>
        <w:rPr>
          <w:rFonts w:ascii="仿宋" w:hAnsi="仿宋" w:eastAsia="仿宋" w:cs="仿宋"/>
          <w:sz w:val="31"/>
          <w:szCs w:val="31"/>
        </w:rPr>
        <w:t>年增加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减少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4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>主</w:t>
      </w:r>
      <w:r>
        <w:rPr>
          <w:rFonts w:ascii="仿宋" w:hAnsi="仿宋" w:eastAsia="仿宋" w:cs="仿宋"/>
          <w:spacing w:val="2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2"/>
          <w:sz w:val="31"/>
          <w:szCs w:val="31"/>
        </w:rPr>
        <w:t>；经营收入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2"/>
          <w:sz w:val="31"/>
          <w:szCs w:val="31"/>
        </w:rPr>
        <w:t>万元，比上年增</w:t>
      </w:r>
      <w:r>
        <w:rPr>
          <w:rFonts w:ascii="仿宋" w:hAnsi="仿宋" w:eastAsia="仿宋" w:cs="仿宋"/>
          <w:spacing w:val="14"/>
          <w:sz w:val="31"/>
          <w:szCs w:val="31"/>
        </w:rPr>
        <w:t>加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减</w:t>
      </w:r>
      <w:r>
        <w:rPr>
          <w:rFonts w:ascii="仿宋" w:hAnsi="仿宋" w:eastAsia="仿宋" w:cs="仿宋"/>
          <w:spacing w:val="7"/>
          <w:sz w:val="31"/>
          <w:szCs w:val="31"/>
        </w:rPr>
        <w:t>少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>主</w:t>
      </w:r>
      <w:r>
        <w:rPr>
          <w:rFonts w:ascii="仿宋" w:hAnsi="仿宋" w:eastAsia="仿宋" w:cs="仿宋"/>
          <w:spacing w:val="2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7"/>
          <w:sz w:val="31"/>
          <w:szCs w:val="31"/>
        </w:rPr>
        <w:t>；附属单位</w:t>
      </w:r>
      <w:r>
        <w:rPr>
          <w:rFonts w:ascii="仿宋" w:hAnsi="仿宋" w:eastAsia="仿宋" w:cs="仿宋"/>
          <w:spacing w:val="1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1"/>
          <w:sz w:val="31"/>
          <w:szCs w:val="31"/>
        </w:rPr>
        <w:t>万元，比上年</w:t>
      </w:r>
      <w:r>
        <w:rPr>
          <w:rFonts w:ascii="仿宋" w:hAnsi="仿宋" w:eastAsia="仿宋" w:cs="仿宋"/>
          <w:sz w:val="31"/>
          <w:szCs w:val="31"/>
        </w:rPr>
        <w:t>增加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减少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z w:val="31"/>
          <w:szCs w:val="31"/>
        </w:rPr>
        <w:t>万元，增长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下降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z w:val="31"/>
          <w:szCs w:val="31"/>
        </w:rPr>
        <w:t>%</w:t>
      </w:r>
      <w:r>
        <w:rPr>
          <w:rFonts w:ascii="仿宋" w:hAnsi="仿宋" w:eastAsia="仿宋" w:cs="仿宋"/>
          <w:sz w:val="31"/>
          <w:szCs w:val="31"/>
        </w:rPr>
        <w:t>，</w:t>
      </w:r>
      <w:r>
        <w:rPr>
          <w:rFonts w:ascii="仿宋" w:hAnsi="仿宋" w:eastAsia="仿宋" w:cs="仿宋"/>
          <w:spacing w:val="3"/>
          <w:sz w:val="31"/>
          <w:szCs w:val="31"/>
        </w:rPr>
        <w:t>主</w:t>
      </w:r>
      <w:r>
        <w:rPr>
          <w:rFonts w:ascii="仿宋" w:hAnsi="仿宋" w:eastAsia="仿宋" w:cs="仿宋"/>
          <w:spacing w:val="2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；其他收入  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0.01</w:t>
      </w:r>
      <w:r>
        <w:rPr>
          <w:rFonts w:ascii="仿宋" w:hAnsi="仿宋" w:eastAsia="仿宋" w:cs="仿宋"/>
          <w:spacing w:val="1"/>
          <w:sz w:val="31"/>
          <w:szCs w:val="31"/>
        </w:rPr>
        <w:t>万元，比上</w:t>
      </w:r>
      <w:r>
        <w:rPr>
          <w:rFonts w:ascii="仿宋" w:hAnsi="仿宋" w:eastAsia="仿宋" w:cs="仿宋"/>
          <w:sz w:val="31"/>
          <w:szCs w:val="31"/>
        </w:rPr>
        <w:t>年减少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0.98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98.98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当年无个人退款收入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 w14:paraId="47ABCF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1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7"/>
          <w:sz w:val="31"/>
          <w:szCs w:val="31"/>
        </w:rPr>
        <w:t>三、支出决算情况说</w:t>
      </w:r>
      <w:r>
        <w:rPr>
          <w:rFonts w:ascii="黑体" w:hAnsi="黑体" w:eastAsia="黑体" w:cs="黑体"/>
          <w:spacing w:val="-5"/>
          <w:sz w:val="31"/>
          <w:szCs w:val="31"/>
        </w:rPr>
        <w:t>明</w:t>
      </w:r>
    </w:p>
    <w:p w14:paraId="7F49F0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38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6"/>
          <w:sz w:val="31"/>
          <w:szCs w:val="31"/>
        </w:rPr>
        <w:t>本年</w:t>
      </w:r>
      <w:r>
        <w:rPr>
          <w:rFonts w:ascii="仿宋" w:hAnsi="仿宋" w:eastAsia="仿宋" w:cs="仿宋"/>
          <w:spacing w:val="-11"/>
          <w:sz w:val="31"/>
          <w:szCs w:val="31"/>
        </w:rPr>
        <w:t>支</w:t>
      </w:r>
      <w:r>
        <w:rPr>
          <w:rFonts w:ascii="仿宋" w:hAnsi="仿宋" w:eastAsia="仿宋" w:cs="仿宋"/>
          <w:spacing w:val="-8"/>
          <w:sz w:val="31"/>
          <w:szCs w:val="31"/>
        </w:rPr>
        <w:t>出合计</w:t>
      </w:r>
      <w:r>
        <w:rPr>
          <w:rFonts w:hint="eastAsia" w:ascii="仿宋" w:hAnsi="仿宋" w:eastAsia="仿宋" w:cs="仿宋"/>
          <w:spacing w:val="-8"/>
          <w:sz w:val="31"/>
          <w:szCs w:val="31"/>
        </w:rPr>
        <w:t>303.80</w:t>
      </w:r>
      <w:r>
        <w:rPr>
          <w:rFonts w:ascii="仿宋" w:hAnsi="仿宋" w:eastAsia="仿宋" w:cs="仿宋"/>
          <w:spacing w:val="-8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-8"/>
          <w:sz w:val="31"/>
          <w:szCs w:val="31"/>
        </w:rPr>
        <w:t>276.93</w:t>
      </w:r>
      <w:r>
        <w:rPr>
          <w:rFonts w:ascii="仿宋" w:hAnsi="仿宋" w:eastAsia="仿宋" w:cs="仿宋"/>
          <w:spacing w:val="-8"/>
          <w:sz w:val="31"/>
          <w:szCs w:val="31"/>
        </w:rPr>
        <w:t>万元，比上年</w:t>
      </w:r>
      <w:r>
        <w:rPr>
          <w:rFonts w:ascii="仿宋" w:hAnsi="仿宋" w:eastAsia="仿宋" w:cs="仿宋"/>
          <w:spacing w:val="8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87.11</w:t>
      </w:r>
      <w:r>
        <w:rPr>
          <w:rFonts w:ascii="仿宋" w:hAnsi="仿宋" w:eastAsia="仿宋" w:cs="仿宋"/>
          <w:spacing w:val="8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45.89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人员经费增加</w:t>
      </w:r>
      <w:r>
        <w:rPr>
          <w:rFonts w:ascii="仿宋" w:hAnsi="仿宋" w:eastAsia="仿宋" w:cs="仿宋"/>
          <w:spacing w:val="8"/>
          <w:sz w:val="31"/>
          <w:szCs w:val="31"/>
        </w:rPr>
        <w:t>；项目</w:t>
      </w:r>
      <w:r>
        <w:rPr>
          <w:rFonts w:ascii="仿宋" w:hAnsi="仿宋" w:eastAsia="仿宋" w:cs="仿宋"/>
          <w:spacing w:val="2"/>
          <w:sz w:val="31"/>
          <w:szCs w:val="31"/>
        </w:rPr>
        <w:t>支</w:t>
      </w:r>
      <w:r>
        <w:rPr>
          <w:rFonts w:ascii="仿宋" w:hAnsi="仿宋" w:eastAsia="仿宋" w:cs="仿宋"/>
          <w:spacing w:val="1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26.86</w:t>
      </w:r>
      <w:r>
        <w:rPr>
          <w:rFonts w:ascii="仿宋" w:hAnsi="仿宋" w:eastAsia="仿宋" w:cs="仿宋"/>
          <w:spacing w:val="11"/>
          <w:sz w:val="31"/>
          <w:szCs w:val="31"/>
        </w:rPr>
        <w:t>万</w:t>
      </w:r>
      <w:r>
        <w:rPr>
          <w:rFonts w:ascii="仿宋" w:hAnsi="仿宋" w:eastAsia="仿宋" w:cs="仿宋"/>
          <w:spacing w:val="7"/>
          <w:sz w:val="31"/>
          <w:szCs w:val="31"/>
        </w:rPr>
        <w:t>元，比上年增加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16.46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158.27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</w:t>
      </w:r>
      <w:r>
        <w:rPr>
          <w:rFonts w:ascii="仿宋" w:hAnsi="仿宋" w:eastAsia="仿宋" w:cs="仿宋"/>
          <w:spacing w:val="-8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-8"/>
          <w:sz w:val="31"/>
          <w:szCs w:val="31"/>
          <w:lang w:val="en-US" w:eastAsia="zh-CN"/>
        </w:rPr>
        <w:t>当年档案室新增档案密集柜</w:t>
      </w:r>
      <w:r>
        <w:rPr>
          <w:rFonts w:ascii="仿宋" w:hAnsi="仿宋" w:eastAsia="仿宋" w:cs="仿宋"/>
          <w:spacing w:val="-4"/>
          <w:sz w:val="31"/>
          <w:szCs w:val="31"/>
        </w:rPr>
        <w:t>；上缴上级支出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-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-4"/>
          <w:sz w:val="31"/>
          <w:szCs w:val="31"/>
        </w:rPr>
        <w:t>减少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-2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-2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-2"/>
          <w:sz w:val="31"/>
          <w:szCs w:val="31"/>
        </w:rPr>
        <w:t>%</w:t>
      </w:r>
      <w:r>
        <w:rPr>
          <w:rFonts w:ascii="仿宋" w:hAnsi="仿宋" w:eastAsia="仿宋" w:cs="仿宋"/>
          <w:spacing w:val="-2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-2"/>
          <w:sz w:val="31"/>
          <w:szCs w:val="31"/>
        </w:rPr>
        <w:t>；经营支出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-2"/>
          <w:sz w:val="31"/>
          <w:szCs w:val="31"/>
        </w:rPr>
        <w:t>万元，比上年增</w:t>
      </w:r>
      <w:r>
        <w:rPr>
          <w:rFonts w:ascii="仿宋" w:hAnsi="仿宋" w:eastAsia="仿宋" w:cs="仿宋"/>
          <w:spacing w:val="14"/>
          <w:sz w:val="31"/>
          <w:szCs w:val="31"/>
        </w:rPr>
        <w:t>加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减</w:t>
      </w:r>
      <w:r>
        <w:rPr>
          <w:rFonts w:ascii="仿宋" w:hAnsi="仿宋" w:eastAsia="仿宋" w:cs="仿宋"/>
          <w:spacing w:val="8"/>
          <w:sz w:val="31"/>
          <w:szCs w:val="31"/>
        </w:rPr>
        <w:t>少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下降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7"/>
          <w:sz w:val="31"/>
          <w:szCs w:val="31"/>
        </w:rPr>
        <w:t>；对附属单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位补助支出 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1"/>
          <w:sz w:val="31"/>
          <w:szCs w:val="31"/>
        </w:rPr>
        <w:t>万元，比上年增</w:t>
      </w:r>
      <w:r>
        <w:rPr>
          <w:rFonts w:ascii="仿宋" w:hAnsi="仿宋" w:eastAsia="仿宋" w:cs="仿宋"/>
          <w:sz w:val="31"/>
          <w:szCs w:val="31"/>
        </w:rPr>
        <w:t>加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减少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z w:val="31"/>
          <w:szCs w:val="31"/>
        </w:rPr>
        <w:t>万元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z w:val="31"/>
          <w:szCs w:val="31"/>
        </w:rPr>
        <w:t>，增长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z w:val="31"/>
          <w:szCs w:val="31"/>
        </w:rPr>
        <w:t>下降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z w:val="31"/>
          <w:szCs w:val="31"/>
        </w:rPr>
        <w:t>%</w:t>
      </w:r>
      <w:r>
        <w:rPr>
          <w:rFonts w:ascii="仿宋" w:hAnsi="仿宋" w:eastAsia="仿宋" w:cs="仿宋"/>
          <w:sz w:val="31"/>
          <w:szCs w:val="31"/>
        </w:rPr>
        <w:t>，</w:t>
      </w:r>
      <w:r>
        <w:rPr>
          <w:rFonts w:ascii="仿宋" w:hAnsi="仿宋" w:eastAsia="仿宋" w:cs="仿宋"/>
          <w:spacing w:val="-16"/>
          <w:sz w:val="31"/>
          <w:szCs w:val="31"/>
        </w:rPr>
        <w:t>主要是</w:t>
      </w:r>
      <w:r>
        <w:rPr>
          <w:rFonts w:hint="eastAsia" w:ascii="仿宋" w:hAnsi="仿宋" w:eastAsia="仿宋" w:cs="仿宋"/>
          <w:spacing w:val="1"/>
          <w:sz w:val="31"/>
          <w:szCs w:val="31"/>
          <w:lang w:val="en-US" w:eastAsia="zh-CN"/>
        </w:rPr>
        <w:t>本单位此项无发生额</w:t>
      </w:r>
      <w:r>
        <w:rPr>
          <w:rFonts w:ascii="仿宋" w:hAnsi="仿宋" w:eastAsia="仿宋" w:cs="仿宋"/>
          <w:spacing w:val="-16"/>
          <w:sz w:val="31"/>
          <w:szCs w:val="31"/>
        </w:rPr>
        <w:t>。</w:t>
      </w:r>
    </w:p>
    <w:p w14:paraId="318541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28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四、财政拨款收入支</w:t>
      </w:r>
      <w:r>
        <w:rPr>
          <w:rFonts w:ascii="黑体" w:hAnsi="黑体" w:eastAsia="黑体" w:cs="黑体"/>
          <w:sz w:val="31"/>
          <w:szCs w:val="31"/>
        </w:rPr>
        <w:t>出决算总体情况说明</w:t>
      </w:r>
    </w:p>
    <w:p w14:paraId="5C8932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hint="eastAsia" w:ascii="仿宋" w:hAnsi="仿宋" w:eastAsia="宋体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2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303.06万元、303.06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  <w:r>
        <w:rPr>
          <w:rFonts w:ascii="仿宋" w:hAnsi="仿宋" w:eastAsia="仿宋" w:cs="仿宋"/>
          <w:spacing w:val="1"/>
          <w:sz w:val="31"/>
          <w:szCs w:val="31"/>
        </w:rPr>
        <w:t>，与</w:t>
      </w:r>
      <w:r>
        <w:rPr>
          <w:rFonts w:ascii="宋体" w:hAnsi="宋体" w:eastAsia="宋体" w:cs="宋体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1"/>
          <w:sz w:val="31"/>
          <w:szCs w:val="31"/>
        </w:rPr>
        <w:t>年</w:t>
      </w:r>
      <w:r>
        <w:rPr>
          <w:rFonts w:ascii="仿宋" w:hAnsi="仿宋" w:eastAsia="仿宋" w:cs="仿宋"/>
          <w:spacing w:val="-4"/>
          <w:sz w:val="31"/>
          <w:szCs w:val="31"/>
        </w:rPr>
        <w:t>相</w:t>
      </w:r>
      <w:r>
        <w:rPr>
          <w:rFonts w:ascii="仿宋" w:hAnsi="仿宋" w:eastAsia="仿宋" w:cs="仿宋"/>
          <w:spacing w:val="-3"/>
          <w:sz w:val="31"/>
          <w:szCs w:val="31"/>
        </w:rPr>
        <w:t>比，财政拨款收、支总计各增加</w:t>
      </w:r>
      <w:r>
        <w:rPr>
          <w:rFonts w:hint="eastAsia" w:ascii="仿宋" w:hAnsi="仿宋" w:eastAsia="仿宋" w:cs="仿宋"/>
          <w:spacing w:val="-3"/>
          <w:sz w:val="31"/>
          <w:szCs w:val="31"/>
        </w:rPr>
        <w:t>103.11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万元、103.11</w:t>
      </w:r>
      <w:r>
        <w:rPr>
          <w:rFonts w:ascii="仿宋" w:hAnsi="仿宋" w:eastAsia="仿宋" w:cs="仿宋"/>
          <w:spacing w:val="-3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51.57</w:t>
      </w:r>
      <w:r>
        <w:rPr>
          <w:rFonts w:ascii="宋体" w:hAnsi="宋体" w:eastAsia="宋体" w:cs="宋体"/>
          <w:spacing w:val="-13"/>
          <w:sz w:val="31"/>
          <w:szCs w:val="31"/>
        </w:rPr>
        <w:t>%</w:t>
      </w:r>
      <w:r>
        <w:rPr>
          <w:rFonts w:hint="eastAsia" w:ascii="宋体" w:hAnsi="宋体" w:eastAsia="宋体" w:cs="宋体"/>
          <w:spacing w:val="-13"/>
          <w:sz w:val="31"/>
          <w:szCs w:val="31"/>
          <w:lang w:eastAsia="zh-CN"/>
        </w:rPr>
        <w:t>、</w:t>
      </w:r>
      <w:r>
        <w:rPr>
          <w:rFonts w:hint="eastAsia" w:ascii="宋体" w:hAnsi="宋体" w:eastAsia="宋体" w:cs="宋体"/>
          <w:spacing w:val="-13"/>
          <w:sz w:val="31"/>
          <w:szCs w:val="31"/>
          <w:lang w:val="en-US" w:eastAsia="zh-CN"/>
        </w:rPr>
        <w:t>51.57%</w:t>
      </w:r>
      <w:r>
        <w:rPr>
          <w:rFonts w:ascii="仿宋" w:hAnsi="仿宋" w:eastAsia="仿宋" w:cs="仿宋"/>
          <w:spacing w:val="-13"/>
          <w:sz w:val="31"/>
          <w:szCs w:val="31"/>
        </w:rPr>
        <w:t>。主要原因</w:t>
      </w:r>
      <w:r>
        <w:rPr>
          <w:rFonts w:hint="eastAsia" w:ascii="仿宋" w:hAnsi="仿宋" w:eastAsia="仿宋" w:cs="仿宋"/>
          <w:spacing w:val="-13"/>
          <w:sz w:val="31"/>
          <w:szCs w:val="31"/>
          <w:lang w:eastAsia="zh-CN"/>
        </w:rPr>
        <w:t>：</w:t>
      </w:r>
      <w:r>
        <w:rPr>
          <w:rFonts w:ascii="宋体" w:hAnsi="宋体" w:eastAsia="宋体" w:cs="宋体"/>
          <w:spacing w:val="-13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3"/>
          <w:sz w:val="31"/>
          <w:szCs w:val="31"/>
          <w:lang w:val="en-US" w:eastAsia="zh-CN"/>
        </w:rPr>
        <w:t>人员经费增加。</w:t>
      </w:r>
    </w:p>
    <w:p w14:paraId="29FD4C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3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五、一般公共预算财政拨款支出决算情况</w:t>
      </w:r>
      <w:r>
        <w:rPr>
          <w:rFonts w:ascii="黑体" w:hAnsi="黑体" w:eastAsia="黑体" w:cs="黑体"/>
          <w:sz w:val="31"/>
          <w:szCs w:val="31"/>
        </w:rPr>
        <w:t>说明</w:t>
      </w:r>
    </w:p>
    <w:p w14:paraId="355015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8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8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一般公共预算财政拨款支出决算总体情况</w:t>
      </w:r>
    </w:p>
    <w:p w14:paraId="631F92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4" w:firstLineChars="139"/>
        <w:textAlignment w:val="baseline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2023</w:t>
      </w:r>
      <w:r>
        <w:rPr>
          <w:rFonts w:ascii="仿宋" w:hAnsi="仿宋" w:eastAsia="仿宋" w:cs="仿宋"/>
          <w:spacing w:val="-3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303.06</w:t>
      </w:r>
      <w:r>
        <w:rPr>
          <w:rFonts w:ascii="仿宋" w:hAnsi="仿宋" w:eastAsia="仿宋" w:cs="仿宋"/>
          <w:spacing w:val="-3"/>
          <w:sz w:val="31"/>
          <w:szCs w:val="31"/>
        </w:rPr>
        <w:t>万元，占本年支</w:t>
      </w:r>
      <w:r>
        <w:rPr>
          <w:rFonts w:ascii="仿宋" w:hAnsi="仿宋" w:eastAsia="仿宋" w:cs="仿宋"/>
          <w:spacing w:val="-6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99.76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3"/>
          <w:sz w:val="31"/>
          <w:szCs w:val="31"/>
        </w:rPr>
        <w:t>。与</w:t>
      </w:r>
      <w:r>
        <w:rPr>
          <w:rFonts w:ascii="宋体" w:hAnsi="宋体" w:eastAsia="宋体" w:cs="宋体"/>
          <w:spacing w:val="-3"/>
          <w:sz w:val="31"/>
          <w:szCs w:val="31"/>
        </w:rPr>
        <w:t>2022</w:t>
      </w:r>
      <w:r>
        <w:rPr>
          <w:rFonts w:ascii="仿宋" w:hAnsi="仿宋" w:eastAsia="仿宋" w:cs="仿宋"/>
          <w:spacing w:val="-3"/>
          <w:sz w:val="31"/>
          <w:szCs w:val="31"/>
        </w:rPr>
        <w:t>年度相比，一般公共预算财政拨款支</w:t>
      </w:r>
      <w:r>
        <w:rPr>
          <w:rFonts w:ascii="仿宋" w:hAnsi="仿宋" w:eastAsia="仿宋" w:cs="仿宋"/>
          <w:spacing w:val="18"/>
          <w:sz w:val="31"/>
          <w:szCs w:val="31"/>
        </w:rPr>
        <w:t>出</w:t>
      </w:r>
      <w:r>
        <w:rPr>
          <w:rFonts w:ascii="仿宋" w:hAnsi="仿宋" w:eastAsia="仿宋" w:cs="仿宋"/>
          <w:spacing w:val="11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  <w:t>103.11</w:t>
      </w:r>
      <w:r>
        <w:rPr>
          <w:rFonts w:ascii="仿宋" w:hAnsi="仿宋" w:eastAsia="仿宋" w:cs="仿宋"/>
          <w:spacing w:val="11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  <w:t>51.57</w:t>
      </w:r>
      <w:r>
        <w:rPr>
          <w:rFonts w:ascii="宋体" w:hAnsi="宋体" w:eastAsia="宋体" w:cs="宋体"/>
          <w:spacing w:val="11"/>
          <w:sz w:val="31"/>
          <w:szCs w:val="31"/>
        </w:rPr>
        <w:t>%</w:t>
      </w:r>
      <w:r>
        <w:rPr>
          <w:rFonts w:ascii="仿宋" w:hAnsi="仿宋" w:eastAsia="仿宋" w:cs="仿宋"/>
          <w:spacing w:val="11"/>
          <w:sz w:val="31"/>
          <w:szCs w:val="31"/>
        </w:rPr>
        <w:t>。主要原因</w:t>
      </w:r>
      <w:r>
        <w:rPr>
          <w:rFonts w:hint="eastAsia" w:ascii="仿宋" w:hAnsi="仿宋" w:eastAsia="仿宋" w:cs="仿宋"/>
          <w:spacing w:val="11"/>
          <w:sz w:val="31"/>
          <w:szCs w:val="31"/>
          <w:lang w:eastAsia="zh-CN"/>
        </w:rPr>
        <w:t>：</w:t>
      </w:r>
      <w:r>
        <w:rPr>
          <w:rFonts w:hint="eastAsia" w:ascii="仿宋" w:hAnsi="仿宋" w:eastAsia="仿宋" w:cs="仿宋"/>
          <w:spacing w:val="11"/>
          <w:sz w:val="31"/>
          <w:szCs w:val="31"/>
          <w:lang w:val="en-US" w:eastAsia="zh-CN"/>
        </w:rPr>
        <w:t>人员经费增加。</w:t>
      </w:r>
    </w:p>
    <w:p w14:paraId="3C300D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二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一般公共预算财政拨款支出决算结构情况</w:t>
      </w:r>
    </w:p>
    <w:p w14:paraId="4CE1C0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</w:rPr>
        <w:t>2023</w:t>
      </w:r>
      <w:r>
        <w:rPr>
          <w:rFonts w:ascii="仿宋" w:hAnsi="仿宋" w:eastAsia="仿宋" w:cs="仿宋"/>
          <w:spacing w:val="2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303.06</w:t>
      </w:r>
      <w:r>
        <w:rPr>
          <w:rFonts w:ascii="仿宋" w:hAnsi="仿宋" w:eastAsia="仿宋" w:cs="仿宋"/>
          <w:spacing w:val="2"/>
          <w:sz w:val="31"/>
          <w:szCs w:val="31"/>
        </w:rPr>
        <w:t>万元，主要用于以下方面：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（按支出功能分类科目的类级科目逐一说明）</w:t>
      </w:r>
      <w:r>
        <w:rPr>
          <w:rFonts w:ascii="仿宋" w:hAnsi="仿宋" w:eastAsia="仿宋" w:cs="仿宋"/>
          <w:spacing w:val="2"/>
          <w:sz w:val="31"/>
          <w:szCs w:val="31"/>
        </w:rPr>
        <w:t>一般公共服务支出</w:t>
      </w:r>
      <w:r>
        <w:rPr>
          <w:rFonts w:hint="eastAsia" w:ascii="仿宋" w:hAnsi="仿宋" w:eastAsia="仿宋" w:cs="仿宋"/>
          <w:spacing w:val="2"/>
          <w:sz w:val="31"/>
          <w:szCs w:val="31"/>
        </w:rPr>
        <w:t>279.46</w:t>
      </w:r>
      <w:r>
        <w:rPr>
          <w:rFonts w:ascii="仿宋" w:hAnsi="仿宋" w:eastAsia="仿宋" w:cs="仿宋"/>
          <w:spacing w:val="2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92.21</w:t>
      </w:r>
      <w:r>
        <w:rPr>
          <w:rFonts w:ascii="仿宋" w:hAnsi="仿宋" w:eastAsia="仿宋" w:cs="仿宋"/>
          <w:spacing w:val="2"/>
          <w:sz w:val="31"/>
          <w:szCs w:val="31"/>
        </w:rPr>
        <w:t>%；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档案事务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（类）</w:t>
      </w:r>
      <w:r>
        <w:rPr>
          <w:rFonts w:ascii="仿宋" w:hAnsi="仿宋" w:eastAsia="仿宋" w:cs="仿宋"/>
          <w:spacing w:val="2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2"/>
          <w:sz w:val="31"/>
          <w:szCs w:val="31"/>
        </w:rPr>
        <w:t>279.46</w:t>
      </w:r>
      <w:r>
        <w:rPr>
          <w:rFonts w:ascii="仿宋" w:hAnsi="仿宋" w:eastAsia="仿宋" w:cs="仿宋"/>
          <w:spacing w:val="2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92.21</w:t>
      </w:r>
      <w:r>
        <w:rPr>
          <w:rFonts w:ascii="仿宋" w:hAnsi="仿宋" w:eastAsia="仿宋" w:cs="仿宋"/>
          <w:spacing w:val="2"/>
          <w:sz w:val="31"/>
          <w:szCs w:val="31"/>
        </w:rPr>
        <w:t>%；</w:t>
      </w:r>
      <w:r>
        <w:rPr>
          <w:rFonts w:hint="eastAsia" w:ascii="仿宋" w:hAnsi="仿宋" w:eastAsia="仿宋" w:cs="仿宋"/>
          <w:spacing w:val="2"/>
          <w:sz w:val="31"/>
          <w:szCs w:val="31"/>
        </w:rPr>
        <w:t>行政运行（类）支出253.32万元，占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83.59</w:t>
      </w:r>
      <w:r>
        <w:rPr>
          <w:rFonts w:hint="eastAsia" w:ascii="仿宋" w:hAnsi="仿宋" w:eastAsia="仿宋" w:cs="仿宋"/>
          <w:spacing w:val="2"/>
          <w:sz w:val="31"/>
          <w:szCs w:val="31"/>
        </w:rPr>
        <w:t>%；一般行政管理事务（类）支出26.14万元，占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8.63</w:t>
      </w:r>
      <w:r>
        <w:rPr>
          <w:rFonts w:hint="eastAsia" w:ascii="仿宋" w:hAnsi="仿宋" w:eastAsia="仿宋" w:cs="仿宋"/>
          <w:spacing w:val="2"/>
          <w:sz w:val="31"/>
          <w:szCs w:val="31"/>
        </w:rPr>
        <w:t>%；住房保障支出（类）支出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23.61</w:t>
      </w:r>
      <w:r>
        <w:rPr>
          <w:rFonts w:hint="eastAsia" w:ascii="仿宋" w:hAnsi="仿宋" w:eastAsia="仿宋" w:cs="仿宋"/>
          <w:spacing w:val="2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7.78</w:t>
      </w:r>
      <w:r>
        <w:rPr>
          <w:rFonts w:hint="eastAsia" w:ascii="仿宋" w:hAnsi="仿宋" w:eastAsia="仿宋" w:cs="仿宋"/>
          <w:spacing w:val="2"/>
          <w:sz w:val="31"/>
          <w:szCs w:val="31"/>
        </w:rPr>
        <w:t>%。</w:t>
      </w:r>
    </w:p>
    <w:p w14:paraId="64AD60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（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一般公共预算财政拨款支出决算具体情况</w:t>
      </w:r>
    </w:p>
    <w:p w14:paraId="62B6F3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6"/>
          <w:sz w:val="31"/>
          <w:szCs w:val="31"/>
        </w:rPr>
        <w:t>2</w:t>
      </w:r>
      <w:r>
        <w:rPr>
          <w:rFonts w:ascii="宋体" w:hAnsi="宋体" w:eastAsia="宋体" w:cs="宋体"/>
          <w:spacing w:val="17"/>
          <w:sz w:val="31"/>
          <w:szCs w:val="31"/>
        </w:rPr>
        <w:t>0</w:t>
      </w:r>
      <w:r>
        <w:rPr>
          <w:rFonts w:ascii="宋体" w:hAnsi="宋体" w:eastAsia="宋体" w:cs="宋体"/>
          <w:spacing w:val="13"/>
          <w:sz w:val="31"/>
          <w:szCs w:val="31"/>
        </w:rPr>
        <w:t>23</w:t>
      </w:r>
      <w:r>
        <w:rPr>
          <w:rFonts w:ascii="仿宋" w:hAnsi="仿宋" w:eastAsia="仿宋" w:cs="仿宋"/>
          <w:spacing w:val="13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303.06</w:t>
      </w:r>
      <w:r>
        <w:rPr>
          <w:rFonts w:ascii="仿宋" w:hAnsi="仿宋" w:eastAsia="仿宋" w:cs="仿宋"/>
          <w:spacing w:val="13"/>
          <w:sz w:val="31"/>
          <w:szCs w:val="31"/>
        </w:rPr>
        <w:t>万</w:t>
      </w:r>
      <w:r>
        <w:rPr>
          <w:rFonts w:ascii="仿宋" w:hAnsi="仿宋" w:eastAsia="仿宋" w:cs="仿宋"/>
          <w:spacing w:val="8"/>
          <w:sz w:val="31"/>
          <w:szCs w:val="31"/>
        </w:rPr>
        <w:t>元，支出</w:t>
      </w:r>
      <w:r>
        <w:rPr>
          <w:rFonts w:ascii="仿宋" w:hAnsi="仿宋" w:eastAsia="仿宋" w:cs="仿宋"/>
          <w:spacing w:val="5"/>
          <w:sz w:val="31"/>
          <w:szCs w:val="31"/>
        </w:rPr>
        <w:t>决</w:t>
      </w:r>
      <w:r>
        <w:rPr>
          <w:rFonts w:ascii="仿宋" w:hAnsi="仿宋" w:eastAsia="仿宋" w:cs="仿宋"/>
          <w:spacing w:val="4"/>
          <w:sz w:val="31"/>
          <w:szCs w:val="31"/>
        </w:rPr>
        <w:t>算为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303.06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100.00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12303B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hint="eastAsia" w:ascii="仿宋" w:hAnsi="仿宋" w:eastAsia="仿宋" w:cs="仿宋"/>
          <w:spacing w:val="13"/>
          <w:sz w:val="31"/>
          <w:szCs w:val="31"/>
        </w:rPr>
      </w:pPr>
      <w:r>
        <w:rPr>
          <w:rFonts w:hint="eastAsia" w:ascii="仿宋" w:hAnsi="仿宋" w:eastAsia="仿宋" w:cs="仿宋"/>
          <w:spacing w:val="13"/>
          <w:sz w:val="31"/>
          <w:szCs w:val="31"/>
        </w:rPr>
        <w:t>1.一般公共服务（类）财政事务（款）行政运行（项）。（即按支出功能分类科目类、款、项级科目逐一说明）年初预算为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279.46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279.46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</w:t>
      </w:r>
    </w:p>
    <w:p w14:paraId="6C1D6C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hint="eastAsia" w:ascii="仿宋" w:hAnsi="仿宋" w:eastAsia="仿宋" w:cs="仿宋"/>
          <w:spacing w:val="13"/>
          <w:sz w:val="31"/>
          <w:szCs w:val="31"/>
        </w:rPr>
      </w:pPr>
      <w:r>
        <w:rPr>
          <w:rFonts w:hint="eastAsia" w:ascii="仿宋" w:hAnsi="仿宋" w:eastAsia="仿宋" w:cs="仿宋"/>
          <w:spacing w:val="13"/>
          <w:sz w:val="31"/>
          <w:szCs w:val="31"/>
        </w:rPr>
        <w:t>2.档案事务（类）（即按支出功能分类科目类、款、项级科目逐一说明）年初预算为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279.46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279.46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万元，完成年初预算的100.00%。基本支出年初预算为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万元，完成年初预算的100.00%，其中：人员经费年初预算为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233.03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233.03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万元，完成年初预算的100.00%，公用经费年初预算为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20.29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20.29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万元，完成年初预算的100.00%；项目支出年初预算为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</w:t>
      </w:r>
    </w:p>
    <w:p w14:paraId="40CB62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hint="eastAsia" w:ascii="仿宋" w:hAnsi="仿宋" w:eastAsia="仿宋" w:cs="仿宋"/>
          <w:spacing w:val="13"/>
          <w:sz w:val="31"/>
          <w:szCs w:val="31"/>
        </w:rPr>
      </w:pPr>
      <w:r>
        <w:rPr>
          <w:rFonts w:hint="eastAsia" w:ascii="仿宋" w:hAnsi="仿宋" w:eastAsia="仿宋" w:cs="仿宋"/>
          <w:spacing w:val="13"/>
          <w:sz w:val="31"/>
          <w:szCs w:val="31"/>
        </w:rPr>
        <w:t>3.行政运行（类）（即按支出功能分类科目类、款、项级科目逐一说明）年初未申请财政拨款预算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万元。基本支出年初预算为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253.32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万元，完成年初预算的100.00%，其中：人员经费年初预算为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233.03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233.03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万元，完成年初预算的100.00%，公用经费年初预算为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20.29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20.29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</w:t>
      </w:r>
    </w:p>
    <w:p w14:paraId="5ED6FA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hint="eastAsia" w:ascii="仿宋" w:hAnsi="仿宋" w:eastAsia="仿宋" w:cs="仿宋"/>
          <w:spacing w:val="13"/>
          <w:sz w:val="31"/>
          <w:szCs w:val="31"/>
        </w:rPr>
      </w:pPr>
      <w:r>
        <w:rPr>
          <w:rFonts w:hint="eastAsia" w:ascii="仿宋" w:hAnsi="仿宋" w:eastAsia="仿宋" w:cs="仿宋"/>
          <w:spacing w:val="13"/>
          <w:sz w:val="31"/>
          <w:szCs w:val="31"/>
        </w:rPr>
        <w:t>4.一般行政管理事务（类）（即按支出功能分类科目类、款、项级科目逐一说明）年初未申请财政拨款预算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万元。项目支出年初预算为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26.14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</w:t>
      </w:r>
    </w:p>
    <w:p w14:paraId="34E604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hint="eastAsia" w:ascii="仿宋" w:hAnsi="仿宋" w:eastAsia="仿宋" w:cs="仿宋"/>
          <w:spacing w:val="13"/>
          <w:sz w:val="31"/>
          <w:szCs w:val="31"/>
        </w:rPr>
      </w:pPr>
      <w:r>
        <w:rPr>
          <w:rFonts w:hint="eastAsia" w:ascii="仿宋" w:hAnsi="仿宋" w:eastAsia="仿宋" w:cs="仿宋"/>
          <w:spacing w:val="13"/>
          <w:sz w:val="31"/>
          <w:szCs w:val="31"/>
        </w:rPr>
        <w:t>5.住房保障支出（类）（即按支出功能分类科目类、款、项级科目逐一说明）年初未申请财政拨款预算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23.61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23.61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万元。基本支出-住房公积金年初预算为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23.61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23.61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万元，完成年初预算的100.00%。</w:t>
      </w:r>
    </w:p>
    <w:p w14:paraId="231FEB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六、一般公共预算财政拨款基本</w:t>
      </w:r>
      <w:r>
        <w:rPr>
          <w:rFonts w:ascii="黑体" w:hAnsi="黑体" w:eastAsia="黑体" w:cs="黑体"/>
          <w:spacing w:val="1"/>
          <w:sz w:val="31"/>
          <w:szCs w:val="31"/>
        </w:rPr>
        <w:t>支出决算情况说明</w:t>
      </w:r>
    </w:p>
    <w:p w14:paraId="1D20C4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6"/>
          <w:sz w:val="31"/>
          <w:szCs w:val="31"/>
        </w:rPr>
        <w:t>2</w:t>
      </w:r>
      <w:r>
        <w:rPr>
          <w:rFonts w:ascii="宋体" w:hAnsi="宋体" w:eastAsia="宋体" w:cs="宋体"/>
          <w:spacing w:val="16"/>
          <w:sz w:val="31"/>
          <w:szCs w:val="31"/>
        </w:rPr>
        <w:t>0</w:t>
      </w:r>
      <w:r>
        <w:rPr>
          <w:rFonts w:ascii="宋体" w:hAnsi="宋体" w:eastAsia="宋体" w:cs="宋体"/>
          <w:spacing w:val="13"/>
          <w:sz w:val="31"/>
          <w:szCs w:val="31"/>
        </w:rPr>
        <w:t>23</w:t>
      </w:r>
      <w:r>
        <w:rPr>
          <w:rFonts w:ascii="仿宋" w:hAnsi="仿宋" w:eastAsia="仿宋" w:cs="仿宋"/>
          <w:spacing w:val="13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303.06</w:t>
      </w:r>
      <w:r>
        <w:rPr>
          <w:rFonts w:ascii="仿宋" w:hAnsi="仿宋" w:eastAsia="仿宋" w:cs="仿宋"/>
          <w:spacing w:val="13"/>
          <w:sz w:val="31"/>
          <w:szCs w:val="31"/>
        </w:rPr>
        <w:t>万元，其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1"/>
          <w:sz w:val="31"/>
          <w:szCs w:val="31"/>
        </w:rPr>
        <w:t>中</w:t>
      </w:r>
      <w:r>
        <w:rPr>
          <w:rFonts w:ascii="仿宋" w:hAnsi="仿宋" w:eastAsia="仿宋" w:cs="仿宋"/>
          <w:spacing w:val="-29"/>
          <w:sz w:val="31"/>
          <w:szCs w:val="31"/>
        </w:rPr>
        <w:t>：</w:t>
      </w:r>
    </w:p>
    <w:p w14:paraId="4313E4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75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人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员经费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256.64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万元</w:t>
      </w:r>
      <w:r>
        <w:rPr>
          <w:rFonts w:ascii="仿宋" w:hAnsi="仿宋" w:eastAsia="仿宋" w:cs="仿宋"/>
          <w:spacing w:val="8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金、机关事业单位基本养老保险</w:t>
      </w:r>
      <w:r>
        <w:rPr>
          <w:rFonts w:ascii="仿宋" w:hAnsi="仿宋" w:eastAsia="仿宋" w:cs="仿宋"/>
          <w:spacing w:val="4"/>
          <w:sz w:val="31"/>
          <w:szCs w:val="31"/>
        </w:rPr>
        <w:t>缴</w:t>
      </w:r>
      <w:r>
        <w:rPr>
          <w:rFonts w:ascii="仿宋" w:hAnsi="仿宋" w:eastAsia="仿宋" w:cs="仿宋"/>
          <w:spacing w:val="16"/>
          <w:sz w:val="31"/>
          <w:szCs w:val="31"/>
        </w:rPr>
        <w:t>费、</w:t>
      </w:r>
      <w:r>
        <w:rPr>
          <w:rFonts w:ascii="仿宋" w:hAnsi="仿宋" w:eastAsia="仿宋" w:cs="仿宋"/>
          <w:spacing w:val="12"/>
          <w:sz w:val="31"/>
          <w:szCs w:val="31"/>
        </w:rPr>
        <w:t>职</w:t>
      </w:r>
      <w:r>
        <w:rPr>
          <w:rFonts w:ascii="仿宋" w:hAnsi="仿宋" w:eastAsia="仿宋" w:cs="仿宋"/>
          <w:spacing w:val="8"/>
          <w:sz w:val="31"/>
          <w:szCs w:val="31"/>
        </w:rPr>
        <w:t>业年金缴费、职工基本医疗保险缴费、公务员医疗补</w:t>
      </w:r>
      <w:r>
        <w:rPr>
          <w:rFonts w:ascii="仿宋" w:hAnsi="仿宋" w:eastAsia="仿宋" w:cs="仿宋"/>
          <w:spacing w:val="3"/>
          <w:sz w:val="31"/>
          <w:szCs w:val="31"/>
        </w:rPr>
        <w:t>助缴费、其他社会保障缴费、住房公积金、医疗费、其</w:t>
      </w:r>
      <w:r>
        <w:rPr>
          <w:rFonts w:ascii="仿宋" w:hAnsi="仿宋" w:eastAsia="仿宋" w:cs="仿宋"/>
          <w:spacing w:val="2"/>
          <w:sz w:val="31"/>
          <w:szCs w:val="31"/>
        </w:rPr>
        <w:t>他</w:t>
      </w:r>
      <w:r>
        <w:rPr>
          <w:rFonts w:ascii="仿宋" w:hAnsi="仿宋" w:eastAsia="仿宋" w:cs="仿宋"/>
          <w:sz w:val="31"/>
          <w:szCs w:val="31"/>
        </w:rPr>
        <w:t>工</w:t>
      </w:r>
      <w:r>
        <w:rPr>
          <w:rFonts w:ascii="仿宋" w:hAnsi="仿宋" w:eastAsia="仿宋" w:cs="仿宋"/>
          <w:spacing w:val="22"/>
          <w:sz w:val="31"/>
          <w:szCs w:val="31"/>
        </w:rPr>
        <w:t>资</w:t>
      </w:r>
      <w:r>
        <w:rPr>
          <w:rFonts w:ascii="仿宋" w:hAnsi="仿宋" w:eastAsia="仿宋" w:cs="仿宋"/>
          <w:spacing w:val="14"/>
          <w:sz w:val="31"/>
          <w:szCs w:val="31"/>
        </w:rPr>
        <w:t>福利支出、离休费、退休费、抚恤金、生</w:t>
      </w:r>
      <w:r>
        <w:rPr>
          <w:rFonts w:ascii="仿宋" w:hAnsi="仿宋" w:eastAsia="仿宋" w:cs="仿宋"/>
          <w:spacing w:val="3"/>
          <w:sz w:val="31"/>
          <w:szCs w:val="31"/>
        </w:rPr>
        <w:t>活补助、救济费、医疗费补助、助学金、奖励金、个人</w:t>
      </w:r>
      <w:r>
        <w:rPr>
          <w:rFonts w:ascii="仿宋" w:hAnsi="仿宋" w:eastAsia="仿宋" w:cs="仿宋"/>
          <w:spacing w:val="2"/>
          <w:sz w:val="31"/>
          <w:szCs w:val="31"/>
        </w:rPr>
        <w:t>农</w:t>
      </w:r>
      <w:r>
        <w:rPr>
          <w:rFonts w:ascii="仿宋" w:hAnsi="仿宋" w:eastAsia="仿宋" w:cs="仿宋"/>
          <w:sz w:val="31"/>
          <w:szCs w:val="31"/>
        </w:rPr>
        <w:t xml:space="preserve">业 </w:t>
      </w:r>
      <w:r>
        <w:rPr>
          <w:rFonts w:ascii="仿宋" w:hAnsi="仿宋" w:eastAsia="仿宋" w:cs="仿宋"/>
          <w:spacing w:val="9"/>
          <w:sz w:val="31"/>
          <w:szCs w:val="31"/>
        </w:rPr>
        <w:t>生产补贴、代缴社会保险费和其他对个人和家庭的补助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 w14:paraId="756060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0" w:firstLineChars="139"/>
        <w:textAlignment w:val="baseline"/>
        <w:rPr>
          <w:rFonts w:ascii="仿宋" w:hAnsi="仿宋" w:eastAsia="仿宋" w:cs="仿宋"/>
          <w:sz w:val="31"/>
          <w:szCs w:val="31"/>
        </w:rPr>
      </w:pPr>
    </w:p>
    <w:p w14:paraId="2DA0EF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03" w:firstLineChars="139"/>
        <w:textAlignment w:val="baseline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-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公用经</w:t>
      </w:r>
      <w:r>
        <w:rPr>
          <w:rFonts w:ascii="仿宋" w:hAnsi="仿宋" w:eastAsia="仿宋" w:cs="仿宋"/>
          <w:spacing w:val="-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费</w:t>
      </w:r>
      <w:r>
        <w:rPr>
          <w:rFonts w:hint="eastAsia" w:ascii="仿宋" w:hAnsi="仿宋" w:eastAsia="仿宋" w:cs="仿宋"/>
          <w:spacing w:val="-5"/>
          <w:sz w:val="31"/>
          <w:szCs w:val="31"/>
          <w:lang w:val="en-US" w:eastAsia="zh-CN"/>
        </w:rPr>
        <w:t>20.29</w:t>
      </w:r>
      <w:r>
        <w:rPr>
          <w:rFonts w:ascii="仿宋" w:hAnsi="仿宋" w:eastAsia="仿宋" w:cs="仿宋"/>
          <w:spacing w:val="-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万元</w:t>
      </w:r>
      <w:r>
        <w:rPr>
          <w:rFonts w:ascii="仿宋" w:hAnsi="仿宋" w:eastAsia="仿宋" w:cs="仿宋"/>
          <w:spacing w:val="-5"/>
          <w:sz w:val="31"/>
          <w:szCs w:val="31"/>
        </w:rPr>
        <w:t>，主要包括：办公费、印刷费、咨询费、</w:t>
      </w:r>
      <w:r>
        <w:rPr>
          <w:rFonts w:ascii="仿宋" w:hAnsi="仿宋" w:eastAsia="仿宋" w:cs="仿宋"/>
          <w:spacing w:val="9"/>
          <w:sz w:val="31"/>
          <w:szCs w:val="31"/>
        </w:rPr>
        <w:t>手续费、水费、电费、邮电费、取暖费、物业管理费、差</w:t>
      </w:r>
      <w:r>
        <w:rPr>
          <w:rFonts w:ascii="仿宋" w:hAnsi="仿宋" w:eastAsia="仿宋" w:cs="仿宋"/>
          <w:spacing w:val="4"/>
          <w:sz w:val="31"/>
          <w:szCs w:val="31"/>
        </w:rPr>
        <w:t>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费、因公出国</w:t>
      </w: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6"/>
          <w:sz w:val="31"/>
          <w:szCs w:val="31"/>
        </w:rPr>
        <w:t>境</w:t>
      </w: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26"/>
          <w:sz w:val="31"/>
          <w:szCs w:val="31"/>
        </w:rPr>
        <w:t>费、维修</w:t>
      </w: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6"/>
          <w:sz w:val="31"/>
          <w:szCs w:val="31"/>
        </w:rPr>
        <w:t>护</w:t>
      </w:r>
      <w:r>
        <w:rPr>
          <w:rFonts w:hint="eastAsia" w:ascii="仿宋" w:hAnsi="仿宋" w:eastAsia="仿宋" w:cs="仿宋"/>
          <w:spacing w:val="26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26"/>
          <w:sz w:val="31"/>
          <w:szCs w:val="31"/>
        </w:rPr>
        <w:t>费、租赁费、会议费</w:t>
      </w:r>
      <w:r>
        <w:rPr>
          <w:rFonts w:ascii="仿宋" w:hAnsi="仿宋" w:eastAsia="仿宋" w:cs="仿宋"/>
          <w:spacing w:val="24"/>
          <w:sz w:val="31"/>
          <w:szCs w:val="31"/>
        </w:rPr>
        <w:t>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培训费、公务接待费、专用材料费、被装购置费、专用燃</w:t>
      </w:r>
      <w:r>
        <w:rPr>
          <w:rFonts w:ascii="仿宋" w:hAnsi="仿宋" w:eastAsia="仿宋" w:cs="仿宋"/>
          <w:spacing w:val="7"/>
          <w:sz w:val="31"/>
          <w:szCs w:val="31"/>
        </w:rPr>
        <w:t>料</w:t>
      </w:r>
      <w:r>
        <w:rPr>
          <w:rFonts w:ascii="仿宋" w:hAnsi="仿宋" w:eastAsia="仿宋" w:cs="仿宋"/>
          <w:spacing w:val="9"/>
          <w:sz w:val="31"/>
          <w:szCs w:val="31"/>
        </w:rPr>
        <w:t>费、劳务费、委托业务费、工会经费、福利费、公务用车</w:t>
      </w:r>
      <w:r>
        <w:rPr>
          <w:rFonts w:ascii="仿宋" w:hAnsi="仿宋" w:eastAsia="仿宋" w:cs="仿宋"/>
          <w:spacing w:val="6"/>
          <w:sz w:val="31"/>
          <w:szCs w:val="31"/>
        </w:rPr>
        <w:t>运</w:t>
      </w:r>
      <w:r>
        <w:rPr>
          <w:rFonts w:ascii="仿宋" w:hAnsi="仿宋" w:eastAsia="仿宋" w:cs="仿宋"/>
          <w:spacing w:val="9"/>
          <w:sz w:val="31"/>
          <w:szCs w:val="31"/>
        </w:rPr>
        <w:t>行维护费、其他交通费用、税金及附加费用、其他商品和</w:t>
      </w:r>
      <w:r>
        <w:rPr>
          <w:rFonts w:ascii="仿宋" w:hAnsi="仿宋" w:eastAsia="仿宋" w:cs="仿宋"/>
          <w:spacing w:val="5"/>
          <w:sz w:val="31"/>
          <w:szCs w:val="31"/>
        </w:rPr>
        <w:t>服</w:t>
      </w:r>
      <w:r>
        <w:rPr>
          <w:rFonts w:ascii="仿宋" w:hAnsi="仿宋" w:eastAsia="仿宋" w:cs="仿宋"/>
          <w:spacing w:val="9"/>
          <w:sz w:val="31"/>
          <w:szCs w:val="31"/>
        </w:rPr>
        <w:t>务支出、房屋建筑物购建、办公设备购置、专用设备购置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10"/>
          <w:sz w:val="31"/>
          <w:szCs w:val="31"/>
        </w:rPr>
        <w:t>基</w:t>
      </w:r>
      <w:r>
        <w:rPr>
          <w:rFonts w:ascii="仿宋" w:hAnsi="仿宋" w:eastAsia="仿宋" w:cs="仿宋"/>
          <w:spacing w:val="9"/>
          <w:sz w:val="31"/>
          <w:szCs w:val="31"/>
        </w:rPr>
        <w:t>础设施建设、大型修缮、信息网络及软件购置更新、其他</w:t>
      </w:r>
      <w:r>
        <w:rPr>
          <w:rFonts w:ascii="仿宋" w:hAnsi="仿宋" w:eastAsia="仿宋" w:cs="仿宋"/>
          <w:spacing w:val="5"/>
          <w:sz w:val="31"/>
          <w:szCs w:val="31"/>
        </w:rPr>
        <w:t>资本性支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。</w:t>
      </w:r>
    </w:p>
    <w:p w14:paraId="569ACD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80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8"/>
          <w:sz w:val="31"/>
          <w:szCs w:val="31"/>
        </w:rPr>
        <w:t>七</w:t>
      </w:r>
      <w:r>
        <w:rPr>
          <w:rFonts w:ascii="黑体" w:hAnsi="黑体" w:eastAsia="黑体" w:cs="黑体"/>
          <w:spacing w:val="9"/>
          <w:sz w:val="31"/>
          <w:szCs w:val="31"/>
        </w:rPr>
        <w:t>、政府性基金预算财政拨款收入支出决算情况说明</w:t>
      </w:r>
    </w:p>
    <w:p w14:paraId="0C617F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ascii="仿宋" w:hAnsi="仿宋" w:eastAsia="仿宋" w:cs="仿宋"/>
          <w:spacing w:val="9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2023年</w:t>
      </w:r>
      <w:r>
        <w:rPr>
          <w:rFonts w:hint="eastAsia" w:ascii="仿宋" w:hAnsi="仿宋" w:eastAsia="仿宋" w:cs="仿宋"/>
          <w:spacing w:val="9"/>
          <w:sz w:val="31"/>
          <w:szCs w:val="31"/>
        </w:rPr>
        <w:t>度政府性基金预算财政拨款年初结转和结余  0.00万元；本年收入0.00万元；本年支出0.00万元，年末结转和结余0.00万元。</w:t>
      </w:r>
    </w:p>
    <w:p w14:paraId="78E344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9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4"/>
          <w:sz w:val="31"/>
          <w:szCs w:val="31"/>
        </w:rPr>
        <w:t>八</w:t>
      </w:r>
      <w:r>
        <w:rPr>
          <w:rFonts w:ascii="黑体" w:hAnsi="黑体" w:eastAsia="黑体" w:cs="黑体"/>
          <w:spacing w:val="9"/>
          <w:sz w:val="31"/>
          <w:szCs w:val="31"/>
        </w:rPr>
        <w:t>、国有资本经营预算财政拨款支出决算情况说明</w:t>
      </w:r>
    </w:p>
    <w:p w14:paraId="1B6139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ascii="Arial"/>
          <w:sz w:val="21"/>
        </w:rPr>
      </w:pPr>
      <w:r>
        <w:rPr>
          <w:rFonts w:ascii="仿宋" w:hAnsi="仿宋" w:eastAsia="仿宋" w:cs="仿宋"/>
          <w:spacing w:val="9"/>
          <w:sz w:val="31"/>
          <w:szCs w:val="31"/>
        </w:rPr>
        <w:t>2023</w:t>
      </w:r>
      <w:r>
        <w:rPr>
          <w:rFonts w:hint="eastAsia" w:ascii="仿宋" w:hAnsi="仿宋" w:eastAsia="仿宋" w:cs="仿宋"/>
          <w:spacing w:val="9"/>
          <w:sz w:val="31"/>
          <w:szCs w:val="31"/>
        </w:rPr>
        <w:t>年度国有资本经营预算年初结转和结余0.00万元；本年收入0.00万元；本年支出0.00万元，年末结转和结余 0.00万元。</w:t>
      </w:r>
    </w:p>
    <w:p w14:paraId="408282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九</w:t>
      </w:r>
      <w:r>
        <w:rPr>
          <w:rFonts w:ascii="黑体" w:hAnsi="黑体" w:eastAsia="黑体" w:cs="黑体"/>
          <w:spacing w:val="1"/>
          <w:sz w:val="31"/>
          <w:szCs w:val="31"/>
        </w:rPr>
        <w:t>、财政拨款“三公”经费支出决算情况说明</w:t>
      </w:r>
    </w:p>
    <w:p w14:paraId="497777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（一）“三公”经费财政拨款支出决算总体情况说明</w:t>
      </w:r>
    </w:p>
    <w:p w14:paraId="32E238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9"/>
          <w:sz w:val="31"/>
          <w:szCs w:val="31"/>
        </w:rPr>
        <w:t>年度“三公”经费财政拨款支出预算为0.00万元，支出决算为0.00万元，完成预算的0.00%；较上年增加（减少）0.00万元，增长（下降）0.00%。</w:t>
      </w:r>
    </w:p>
    <w:p w14:paraId="799F86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55F0C8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202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9"/>
          <w:sz w:val="31"/>
          <w:szCs w:val="31"/>
        </w:rPr>
        <w:t>年度“三公”经费财政拨款支出决算中，因公出国（境）费支出决算为0.00万元，占0.00%；公务用车购置及运行费支出决算为0.00万元，占0.00%；公务接待费支出决算为0.00万元，占0.00%。具体情况如下：</w:t>
      </w:r>
      <w:r>
        <w:rPr>
          <w:rFonts w:hint="eastAsia" w:ascii="仿宋" w:hAnsi="仿宋" w:eastAsia="仿宋" w:cs="仿宋"/>
          <w:spacing w:val="9"/>
          <w:sz w:val="31"/>
          <w:szCs w:val="31"/>
        </w:rPr>
        <w:tab/>
      </w:r>
    </w:p>
    <w:p w14:paraId="0ECF1D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1.因公出国（境）费预算为0.00万元，支出决算为0.00万元，完成预算的0.00%，较上年增加（减少）0.00万元，增长（下降）0.00%，</w:t>
      </w:r>
    </w:p>
    <w:p w14:paraId="7BA57C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 xml:space="preserve">   2.公务用车购置及运行费预算0.00万元，支出决算为   万元，完成预算的0.00%；较上年增加（减少）0.00万元，增长（下降）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0.00</w:t>
      </w:r>
      <w:r>
        <w:rPr>
          <w:rFonts w:hint="eastAsia" w:ascii="仿宋" w:hAnsi="仿宋" w:eastAsia="仿宋" w:cs="仿宋"/>
          <w:spacing w:val="9"/>
          <w:sz w:val="31"/>
          <w:szCs w:val="31"/>
        </w:rPr>
        <w:t>%，其中：</w:t>
      </w:r>
    </w:p>
    <w:p w14:paraId="6E1BAC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公务用车购置支出0.00万元。</w:t>
      </w:r>
    </w:p>
    <w:p w14:paraId="211D96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公务用车运行支出0.00万元。</w:t>
      </w:r>
    </w:p>
    <w:p w14:paraId="5230DD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截至202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9"/>
          <w:sz w:val="31"/>
          <w:szCs w:val="31"/>
        </w:rPr>
        <w:t xml:space="preserve">年12月31日，开支财政拨款的公务用车保有量为0辆，公务用车购置数为0辆。 </w:t>
      </w:r>
    </w:p>
    <w:p w14:paraId="471825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3.公务接待费预算为0.00万元，支出决算为0.00万元，完成预算的0.00%。其中：</w:t>
      </w:r>
    </w:p>
    <w:p w14:paraId="34C2EE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外宾接待支出0.00万元。全年共接待国（境）外来访团组数0个、来访外宾0人次（不包括陪同人员）。</w:t>
      </w:r>
    </w:p>
    <w:p w14:paraId="736D19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</w:rPr>
      </w:pPr>
      <w:r>
        <w:rPr>
          <w:rFonts w:hint="eastAsia" w:ascii="仿宋" w:hAnsi="仿宋" w:eastAsia="仿宋" w:cs="仿宋"/>
          <w:spacing w:val="9"/>
          <w:sz w:val="31"/>
          <w:szCs w:val="31"/>
        </w:rPr>
        <w:t>其他国内公务接待支出0.00万元。全年共接待国内来访团组0个、来宾0人次（不包括陪同人员） 。</w:t>
      </w:r>
    </w:p>
    <w:p w14:paraId="6FBE05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391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4"/>
          <w:sz w:val="31"/>
          <w:szCs w:val="31"/>
        </w:rPr>
        <w:t>十、</w:t>
      </w:r>
      <w:r>
        <w:rPr>
          <w:rFonts w:ascii="黑体" w:hAnsi="黑体" w:eastAsia="黑体" w:cs="黑体"/>
          <w:spacing w:val="-7"/>
          <w:sz w:val="31"/>
          <w:szCs w:val="31"/>
        </w:rPr>
        <w:t xml:space="preserve"> 关于2023年度绩效评价情况说明</w:t>
      </w:r>
    </w:p>
    <w:p w14:paraId="100AC7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72" w:firstLineChars="139"/>
        <w:textAlignment w:val="baseline"/>
        <w:rPr>
          <w:rFonts w:ascii="仿宋" w:hAnsi="仿宋" w:eastAsia="仿宋" w:cs="仿宋"/>
          <w:spacing w:val="15"/>
          <w:sz w:val="31"/>
          <w:szCs w:val="31"/>
        </w:rPr>
      </w:pPr>
      <w:r>
        <w:rPr>
          <w:rFonts w:hint="eastAsia" w:ascii="仿宋" w:hAnsi="仿宋" w:eastAsia="仿宋" w:cs="仿宋"/>
          <w:spacing w:val="15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5"/>
          <w:sz w:val="31"/>
          <w:szCs w:val="31"/>
        </w:rPr>
        <w:t>一</w:t>
      </w:r>
      <w:r>
        <w:rPr>
          <w:rFonts w:hint="eastAsia" w:ascii="仿宋" w:hAnsi="仿宋" w:eastAsia="仿宋" w:cs="仿宋"/>
          <w:spacing w:val="15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绩效评价工作开展情况。</w:t>
      </w:r>
    </w:p>
    <w:p w14:paraId="649D78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1.</w:t>
      </w:r>
      <w:r>
        <w:rPr>
          <w:rFonts w:hint="eastAsia" w:ascii="仿宋" w:hAnsi="仿宋" w:eastAsia="仿宋" w:cs="仿宋"/>
          <w:spacing w:val="9"/>
          <w:sz w:val="31"/>
          <w:szCs w:val="31"/>
        </w:rPr>
        <w:t>绩效评价目的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对象和范围</w:t>
      </w:r>
    </w:p>
    <w:p w14:paraId="4AAE90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通过客观、公正、独立地进行绩效评价，系统掌握档案数字化经费的使用情况，了解项目立项、资金落实、业务管理、项目产出、项目效益等有关情况，总结项目实施中的经验和存在的问题，有助于降低项目成本，提升项目实施效果，规范资金管理，切实提高财政资金的经济、社会和其他效益，为提高公共服务水平提供决策依据。</w:t>
      </w:r>
    </w:p>
    <w:p w14:paraId="5B096E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2.绩效评价工作方案制定过程</w:t>
      </w:r>
    </w:p>
    <w:p w14:paraId="2112A8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（1）前期调研。</w:t>
      </w:r>
    </w:p>
    <w:p w14:paraId="79CDB9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（2）研究文件。</w:t>
      </w:r>
    </w:p>
    <w:p w14:paraId="0FA42E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（3）绩效评价指标体系及工作方案的设计，具体情况详见附件（指标评价体系表）。</w:t>
      </w:r>
    </w:p>
    <w:p w14:paraId="1A2C26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3.绩效评价原则、评价指标体系、评价方法、评价标准</w:t>
      </w:r>
    </w:p>
    <w:p w14:paraId="7141C1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（1）绩效评价原则。为确保该项目绩效评价工作取得实效，区档案局加强预算绩效管理制度建设，认真编制预算支出绩效目标，积极开展绩效评价。</w:t>
      </w:r>
    </w:p>
    <w:p w14:paraId="0E0DF4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1）科学规范的原则。绩效评价严格执行规定的程序，按照科学可行的要求，采用定量与定性分析相结合的方法.</w:t>
      </w:r>
    </w:p>
    <w:p w14:paraId="2402EC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2）公正公开的原则。绩效评价符合真实、客观、公正的要求，依法公开并接受监督。</w:t>
      </w:r>
    </w:p>
    <w:p w14:paraId="3FDFB0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3）绩效相关的原则。绩效评价针对具体支出及其产出绩效进行，评价结果清晰反映支出和产出绩效之间的紧密对应关系。</w:t>
      </w:r>
    </w:p>
    <w:p w14:paraId="51BB1C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（2）评价指标体系</w:t>
      </w:r>
    </w:p>
    <w:p w14:paraId="5401DB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根据绩效评价的基本原理、原则和项目特点，结合项目绩效目标，在制定评价指标体系过程中，坚持以下原则： </w:t>
      </w:r>
    </w:p>
    <w:p w14:paraId="7845A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1）绩效评价指标与绩效目标有直接的联系，能够正确反映目标的实现程度； </w:t>
      </w:r>
    </w:p>
    <w:p w14:paraId="3F9F9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2）优先使用最具部门（单位）或行业代表性、最能反映评价要求的核心指标； </w:t>
      </w:r>
    </w:p>
    <w:p w14:paraId="32888A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3）对具有相似目标的工作选定共同的绩效目标，保证绩效结果可以相互比较； </w:t>
      </w:r>
    </w:p>
    <w:p w14:paraId="18FC64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4）绩效评价指标设计通俗易懂、简便易行，数据的获得考虑现实条件和可操作性，符合成本效益原则。 </w:t>
      </w:r>
    </w:p>
    <w:p w14:paraId="5BEF4C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5）绩效评价指标的设置将定量指标与定性指标相结合，系统反映财政支出所产生的社会效益和经济效益等。 </w:t>
      </w:r>
    </w:p>
    <w:p w14:paraId="5CD789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评价小组通过案卷研究、实地核查等方式，针对该项目绩效评价指标，对该项目包含进行综合打分（打分采用百分制），形成对项目的评价结果。根据综合评分，按照“优”“良”“合格”“不合规”确定评价等级，总分值100分，综合绩效级别分别为： </w:t>
      </w:r>
    </w:p>
    <w:p w14:paraId="7E7434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优：高于或等于90分（含）； </w:t>
      </w:r>
    </w:p>
    <w:p w14:paraId="4C65D3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良：80分（含）-90分； </w:t>
      </w:r>
    </w:p>
    <w:p w14:paraId="5343E5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合格：60分（含）-80分； </w:t>
      </w:r>
    </w:p>
    <w:p w14:paraId="7E8865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 xml:space="preserve">不合规：低于60分。 </w:t>
      </w:r>
    </w:p>
    <w:p w14:paraId="5E5B8C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指标体系共包含3项一级指标、5项二级指标、5项三级指标，对馆藏档案录入条目情况进行综合评价。评价体系涵盖产出指标、效益指标、满意度指标三个方面，采用百分制的计分方式。</w:t>
      </w:r>
    </w:p>
    <w:p w14:paraId="6947EC0B">
      <w:pPr>
        <w:numPr>
          <w:ilvl w:val="0"/>
          <w:numId w:val="0"/>
        </w:numPr>
        <w:spacing w:line="500" w:lineRule="exact"/>
        <w:ind w:left="15" w:leftChars="7" w:firstLine="405" w:firstLineChars="144"/>
        <w:jc w:val="center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评价体系明细表</w:t>
      </w:r>
    </w:p>
    <w:tbl>
      <w:tblPr>
        <w:tblStyle w:val="4"/>
        <w:tblW w:w="828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793"/>
        <w:gridCol w:w="1210"/>
        <w:gridCol w:w="740"/>
        <w:gridCol w:w="2276"/>
        <w:gridCol w:w="1334"/>
        <w:gridCol w:w="970"/>
      </w:tblGrid>
      <w:tr w14:paraId="383D5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53" w:type="dxa"/>
            <w:gridSpan w:val="2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6446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530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7CC9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档案管理业务经费</w:t>
            </w:r>
          </w:p>
        </w:tc>
      </w:tr>
      <w:tr w14:paraId="4A3BE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53" w:type="dxa"/>
            <w:gridSpan w:val="2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9AD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D60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76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175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6E1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26B5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</w:tr>
      <w:tr w14:paraId="73C4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5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C0B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CFD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2276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286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8FED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665B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195C9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5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4B7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9AF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2276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0284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62E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30C5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5E221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5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6557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FAF5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上年结转资金</w:t>
            </w:r>
          </w:p>
        </w:tc>
        <w:tc>
          <w:tcPr>
            <w:tcW w:w="2276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C50C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06B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5067F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0B37C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862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5B9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276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6778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AB9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539F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6B6A8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203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19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E58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18F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446E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2E7E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68A2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019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BA1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馆藏档案录入条目不少于15万条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top"/>
          </w:tcPr>
          <w:p w14:paraId="0F9A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4CCE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E2A5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C36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793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FF3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F97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9D4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470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2181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</w:tr>
      <w:tr w14:paraId="471A1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3A56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0F9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F9FA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51FD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足额支付经费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17D1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4C46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3E717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3532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vMerge w:val="restart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F0F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0DE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4424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3D31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=15万条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2D0C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 w14:paraId="3C262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CDD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EB4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5A65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6C5E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馆藏档案数字化录入质量合格率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0A88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﹦100%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4D1D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 w14:paraId="3924B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0B4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3A0D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D0A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4B6CD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馆藏档案数字化录入及时性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106F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051BA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18666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047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5469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/>
            <w:vAlign w:val="center"/>
          </w:tcPr>
          <w:p w14:paraId="3990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3A445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实现馆藏档案数字化管理 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0AF1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效果良好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5E052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1031E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60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C86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38F1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698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016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0385F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档案馆工作人员满意度</w:t>
            </w:r>
          </w:p>
        </w:tc>
        <w:tc>
          <w:tcPr>
            <w:tcW w:w="1334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4110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59BE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6A330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313" w:type="dxa"/>
            <w:gridSpan w:val="6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ADB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9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31B0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</w:tbl>
    <w:p w14:paraId="214190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（3）绩效评价方法。包括指标评价、数据采集和社会调查中所采用的方法。</w:t>
      </w:r>
    </w:p>
    <w:p w14:paraId="4DF963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4.绩效评价实施过程</w:t>
      </w:r>
    </w:p>
    <w:p w14:paraId="1027FB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（1）数据填报和采集。</w:t>
      </w:r>
    </w:p>
    <w:p w14:paraId="0E4AA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（2）数据分析和撰写报告。</w:t>
      </w:r>
    </w:p>
    <w:p w14:paraId="76270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22" w:firstLineChars="139"/>
        <w:textAlignment w:val="baseline"/>
        <w:rPr>
          <w:rFonts w:ascii="宋体" w:hAnsi="宋体" w:eastAsia="宋体" w:cs="宋体"/>
          <w:sz w:val="31"/>
          <w:szCs w:val="31"/>
        </w:rPr>
      </w:pPr>
      <w:r>
        <w:rPr>
          <w:rFonts w:hint="eastAsia" w:ascii="仿宋" w:hAnsi="仿宋" w:eastAsia="仿宋" w:cs="仿宋"/>
          <w:spacing w:val="33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7"/>
          <w:sz w:val="31"/>
          <w:szCs w:val="31"/>
        </w:rPr>
        <w:t>二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项目绩效自评结果。</w:t>
      </w:r>
    </w:p>
    <w:p w14:paraId="368E3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1.评价结果。</w:t>
      </w:r>
    </w:p>
    <w:p w14:paraId="1C14DD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对照项目支出绩效评价指标，区档案局项目支出绩效自评为93.87分。扣分主要原因：一是产出指标中的数量指标、质量指标、支出执行率未达标，扣6.13分。</w:t>
      </w:r>
    </w:p>
    <w:p w14:paraId="196811C5">
      <w:pPr>
        <w:spacing w:line="500" w:lineRule="exact"/>
        <w:jc w:val="center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评价得分表</w:t>
      </w:r>
    </w:p>
    <w:tbl>
      <w:tblPr>
        <w:tblStyle w:val="4"/>
        <w:tblW w:w="91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589"/>
        <w:gridCol w:w="1270"/>
        <w:gridCol w:w="760"/>
        <w:gridCol w:w="1290"/>
        <w:gridCol w:w="1110"/>
        <w:gridCol w:w="1110"/>
        <w:gridCol w:w="840"/>
        <w:gridCol w:w="865"/>
        <w:gridCol w:w="742"/>
      </w:tblGrid>
      <w:tr w14:paraId="54817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93" w:type="dxa"/>
            <w:gridSpan w:val="2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5137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987" w:type="dxa"/>
            <w:gridSpan w:val="8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6F18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档案管理业务经费</w:t>
            </w:r>
          </w:p>
        </w:tc>
      </w:tr>
      <w:tr w14:paraId="0DBA0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dxa"/>
            <w:gridSpan w:val="2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548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3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5DB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BA2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E80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4CD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全年执行数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AB2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65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519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42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677B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48538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DDCC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7763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9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DD9B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CAC0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7DC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4.97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5560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5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31B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742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39FC2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10D2D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9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E87D9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C985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9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CBF2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C83E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4.98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F6C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4.97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99F2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865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F618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42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2E523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39B64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8D6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06F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29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0361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9F83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8422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A7E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865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0091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42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5BD75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60329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93" w:type="dxa"/>
            <w:gridSpan w:val="2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2404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7F74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129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2ABD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EAEC3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C4F2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781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865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D69B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42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nil"/>
            </w:tcBorders>
            <w:noWrap w:val="0"/>
            <w:vAlign w:val="center"/>
          </w:tcPr>
          <w:p w14:paraId="1378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0BF56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4" w:type="dxa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765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09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AB4B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0D7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57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46C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1034F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34CD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909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8FB9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馆藏档案录入条目不少于15万条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top"/>
          </w:tcPr>
          <w:p w14:paraId="41CFB2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57" w:type="dxa"/>
            <w:gridSpan w:val="4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D9DB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万条</w:t>
            </w:r>
          </w:p>
        </w:tc>
      </w:tr>
      <w:tr w14:paraId="45113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04" w:type="dxa"/>
            <w:vMerge w:val="restart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21C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589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B60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E34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884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B4B5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39C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完成值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EF5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F6D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58F04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2D44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4B3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30E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69CB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足额支付经费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310B6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1B9A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4.97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D1C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55AF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7E076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5CF36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vMerge w:val="restart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04B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B36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28C9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3AEA9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=15万条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565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万条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F9B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53E2A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 w14:paraId="3B89F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0674F6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64C6B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DCF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392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馆藏档案数字化录入质量合格率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17D9F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﹦100%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552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224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96BCED9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13.87</w:t>
            </w:r>
          </w:p>
        </w:tc>
      </w:tr>
      <w:tr w14:paraId="119BA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63AEF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9C74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6777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20DA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馆藏档案数字化录入及时性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00474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202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F508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0D13130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2438D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3D40D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5FB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/>
            <w:vAlign w:val="center"/>
          </w:tcPr>
          <w:p w14:paraId="4871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8758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实现馆藏档案数字化管理 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230AF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效果良好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7852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效果良好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7E8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0ABEB304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62C6F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604" w:type="dxa"/>
            <w:vMerge w:val="continue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10265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89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7E15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7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54E2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050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noWrap w:val="0"/>
            <w:vAlign w:val="center"/>
          </w:tcPr>
          <w:p w14:paraId="0A4B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档案馆工作人员满意度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5F156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11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FFFFFF"/>
            <w:noWrap w:val="0"/>
            <w:vAlign w:val="center"/>
          </w:tcPr>
          <w:p w14:paraId="6C44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6526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C9BA8E6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3AEE2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33" w:type="dxa"/>
            <w:gridSpan w:val="7"/>
            <w:tcBorders>
              <w:top w:val="dotted" w:color="000000" w:sz="4" w:space="0"/>
              <w:left w:val="nil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3CC3F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4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06F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607" w:type="dxa"/>
            <w:gridSpan w:val="2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7C08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93.87</w:t>
            </w:r>
          </w:p>
        </w:tc>
      </w:tr>
    </w:tbl>
    <w:p w14:paraId="3FFD04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2.主要绩效</w:t>
      </w:r>
    </w:p>
    <w:p w14:paraId="5FB25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</w:t>
      </w:r>
      <w:r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  <w:t>数量指标：该项目正式投入使用，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档案录入条目14.20万条</w:t>
      </w:r>
      <w:r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  <w:t>。</w:t>
      </w:r>
    </w:p>
    <w:p w14:paraId="064A00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</w:t>
      </w:r>
      <w:r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  <w:t>质量指标：围绕档案信息化工作有序推进，推动馆藏档案的数字化建设和数据库建设，逐步实现档案管理现代化和利用自动化。</w:t>
      </w:r>
    </w:p>
    <w:p w14:paraId="0BF5C5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（3）</w:t>
      </w:r>
      <w:r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  <w:t>社会效益指标：做好开放档案、现行公开文件和政府公开信息的查阅利用工作，为总结借鉴工作经验、编史修志、解决纠纷、维护社会稳定发挥档案的特有价值。</w:t>
      </w:r>
    </w:p>
    <w:p w14:paraId="6C8DE7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（3）</w:t>
      </w:r>
      <w:r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  <w:t>可持续影响指标：进一步提高了政府施政的公开、透明程度，增进了政府与社会、民众的交融，促进我县经济社会可持续发展。</w:t>
      </w:r>
    </w:p>
    <w:p w14:paraId="559E2F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3.绩效评价指标分析</w:t>
      </w:r>
    </w:p>
    <w:p w14:paraId="5DF8B0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（1）项目决策情况</w:t>
      </w:r>
    </w:p>
    <w:p w14:paraId="0E41C1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从项目的立项及目标方面进行考核，从项目立项的可行性、合理性、规范性等方面进行评价分析。</w:t>
      </w:r>
    </w:p>
    <w:p w14:paraId="5C3BAC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经评价分析后项目申报依据提供了开展档案数字化的文件，但在项目申报中，未对项目目标进行细化和量化。</w:t>
      </w:r>
    </w:p>
    <w:p w14:paraId="4A541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（2）项目管理</w:t>
      </w:r>
    </w:p>
    <w:p w14:paraId="1E8E62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项目管理是从投入管理、财务管理、项目实施三个方面的评价分析。</w:t>
      </w:r>
    </w:p>
    <w:p w14:paraId="1426FD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经评价分析后，截至2023年12月31日，档案数字化加工实际到位资金为4.97万元，占年初此项目预算的100%，资金使用全部按照相关规定严格执行，资金拨付程序完整，相关制度健全，监管严格。</w:t>
      </w:r>
    </w:p>
    <w:p w14:paraId="4FBC83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（3）项目绩效</w:t>
      </w:r>
    </w:p>
    <w:p w14:paraId="7740BB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项目绩效从项目产出及项目效益两方面进行评价。</w:t>
      </w:r>
    </w:p>
    <w:p w14:paraId="758BC3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我局档案数字化加工项目从档案管理、档案数字化加工基础设施建设、档案信息资源建设、应用系统建设、标准规范建设等方面保证了数据的完整性、安全性；项目绩效方面，通过档案数字化加工，提高档案信息化水平，提升档案查阅利用效率，具有十分重要的意义。</w:t>
      </w:r>
    </w:p>
    <w:p w14:paraId="602F11A1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19" w:firstLineChars="128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4.主要经验及做法、存在的问题</w:t>
      </w:r>
    </w:p>
    <w:p w14:paraId="4397402A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139" w:right="0" w:rightChars="0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（1）主要经验及做法；</w:t>
      </w:r>
    </w:p>
    <w:p w14:paraId="17CC7B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1）有强大的组织协调领导小组，分工明确。在开展档案数字化前期，及时成立了档案数字化小组，明确了各自的分工，分别负责各层面、各阶段和各环节的督查和业务指导，确保了档案数字化工作的顺利推进。</w:t>
      </w:r>
    </w:p>
    <w:p w14:paraId="152EF8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2）严格执行财经法规，按照档案数字化进度及时拨付经费，提高档案数字化推进节奏。</w:t>
      </w:r>
    </w:p>
    <w:p w14:paraId="0EF737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（2）存在的问题；</w:t>
      </w:r>
    </w:p>
    <w:p w14:paraId="52230B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1）预算执行不均衡</w:t>
      </w:r>
    </w:p>
    <w:p w14:paraId="2A4F23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在档案数字化项目实施过程中，因档案中介服务机构阶段性暂停扫描工作，转为条目录入，因此以阶段工作拨付经费，没有达到按月执行预算的效果。</w:t>
      </w:r>
    </w:p>
    <w:p w14:paraId="44F4E6E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建议和改进措施</w:t>
      </w:r>
    </w:p>
    <w:p w14:paraId="41068D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（1）细化上报的预算，未明确的预算应尽量上报细化预算，已经细化的严格按照预算执行，确保资金不被挤占。</w:t>
      </w:r>
    </w:p>
    <w:p w14:paraId="5A1488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5" w:firstLineChars="139"/>
        <w:textAlignment w:val="baseline"/>
        <w:rPr>
          <w:rFonts w:hint="default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（2）加快预算执行进度，提高资金使用效益。</w:t>
      </w:r>
    </w:p>
    <w:p w14:paraId="1CD627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75" w:firstLineChars="13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position w:val="23"/>
          <w:sz w:val="31"/>
          <w:szCs w:val="31"/>
        </w:rPr>
        <w:t>十</w:t>
      </w:r>
      <w:r>
        <w:rPr>
          <w:rFonts w:ascii="黑体" w:hAnsi="黑体" w:eastAsia="黑体" w:cs="黑体"/>
          <w:spacing w:val="8"/>
          <w:position w:val="23"/>
          <w:sz w:val="31"/>
          <w:szCs w:val="31"/>
        </w:rPr>
        <w:t>一、其他重要事项情况说明</w:t>
      </w:r>
    </w:p>
    <w:p w14:paraId="245C3A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22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3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30"/>
          <w:sz w:val="31"/>
          <w:szCs w:val="31"/>
        </w:rPr>
        <w:t>一</w:t>
      </w:r>
      <w:r>
        <w:rPr>
          <w:rFonts w:hint="eastAsia" w:ascii="仿宋" w:hAnsi="仿宋" w:eastAsia="仿宋" w:cs="仿宋"/>
          <w:spacing w:val="30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30"/>
          <w:sz w:val="31"/>
          <w:szCs w:val="31"/>
        </w:rPr>
        <w:t>机关运行经费执行情况说明</w:t>
      </w:r>
    </w:p>
    <w:p w14:paraId="2AF193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9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4"/>
          <w:sz w:val="31"/>
          <w:szCs w:val="31"/>
        </w:rPr>
        <w:t>20</w:t>
      </w:r>
      <w:r>
        <w:rPr>
          <w:rFonts w:ascii="宋体" w:hAnsi="宋体" w:eastAsia="宋体" w:cs="宋体"/>
          <w:spacing w:val="8"/>
          <w:sz w:val="31"/>
          <w:szCs w:val="31"/>
        </w:rPr>
        <w:t>2</w:t>
      </w:r>
      <w:r>
        <w:rPr>
          <w:rFonts w:ascii="宋体" w:hAnsi="宋体" w:eastAsia="宋体" w:cs="宋体"/>
          <w:spacing w:val="7"/>
          <w:sz w:val="31"/>
          <w:szCs w:val="31"/>
        </w:rPr>
        <w:t>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</w:rPr>
        <w:t>20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.</w:t>
      </w:r>
      <w:r>
        <w:rPr>
          <w:rFonts w:hint="eastAsia" w:ascii="仿宋" w:hAnsi="仿宋" w:eastAsia="仿宋" w:cs="仿宋"/>
          <w:spacing w:val="7"/>
          <w:sz w:val="31"/>
          <w:szCs w:val="31"/>
        </w:rPr>
        <w:t>2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0.65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3.31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第三方服务支出增加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 w14:paraId="0A5A5D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39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9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33"/>
          <w:sz w:val="31"/>
          <w:szCs w:val="31"/>
        </w:rPr>
        <w:t>二</w:t>
      </w:r>
      <w:r>
        <w:rPr>
          <w:rFonts w:hint="eastAsia" w:ascii="仿宋" w:hAnsi="仿宋" w:eastAsia="仿宋" w:cs="仿宋"/>
          <w:spacing w:val="33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33"/>
          <w:sz w:val="31"/>
          <w:szCs w:val="31"/>
        </w:rPr>
        <w:t>政府采购支出情况说明</w:t>
      </w:r>
    </w:p>
    <w:p w14:paraId="6863C9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14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2023</w:t>
      </w:r>
      <w:r>
        <w:rPr>
          <w:rFonts w:ascii="宋体" w:hAnsi="宋体" w:eastAsia="宋体" w:cs="宋体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-3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-3"/>
          <w:sz w:val="31"/>
          <w:szCs w:val="31"/>
        </w:rPr>
        <w:t>万元，其中：政府采购货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物</w:t>
      </w:r>
      <w:r>
        <w:rPr>
          <w:rFonts w:ascii="仿宋" w:hAnsi="仿宋" w:eastAsia="仿宋" w:cs="仿宋"/>
          <w:spacing w:val="8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8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8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4"/>
          <w:sz w:val="31"/>
          <w:szCs w:val="31"/>
        </w:rPr>
        <w:t>万元。授予</w:t>
      </w:r>
      <w:r>
        <w:rPr>
          <w:rFonts w:ascii="仿宋" w:hAnsi="仿宋" w:eastAsia="仿宋" w:cs="仿宋"/>
          <w:spacing w:val="2"/>
          <w:sz w:val="31"/>
          <w:szCs w:val="31"/>
        </w:rPr>
        <w:t>中小企业合同金额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2"/>
          <w:sz w:val="31"/>
          <w:szCs w:val="31"/>
        </w:rPr>
        <w:t>万元，占政府采购支出</w:t>
      </w:r>
      <w:r>
        <w:rPr>
          <w:rFonts w:ascii="仿宋" w:hAnsi="仿宋" w:eastAsia="仿宋" w:cs="仿宋"/>
          <w:spacing w:val="-4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，其中：</w:t>
      </w:r>
      <w:r>
        <w:rPr>
          <w:rFonts w:ascii="仿宋" w:hAnsi="仿宋" w:eastAsia="仿宋" w:cs="仿宋"/>
          <w:spacing w:val="-3"/>
          <w:sz w:val="31"/>
          <w:szCs w:val="31"/>
        </w:rPr>
        <w:t>授</w:t>
      </w:r>
      <w:r>
        <w:rPr>
          <w:rFonts w:ascii="仿宋" w:hAnsi="仿宋" w:eastAsia="仿宋" w:cs="仿宋"/>
          <w:spacing w:val="-2"/>
          <w:sz w:val="31"/>
          <w:szCs w:val="31"/>
        </w:rPr>
        <w:t>予小微企业合同金额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0.00</w:t>
      </w:r>
      <w:r>
        <w:rPr>
          <w:rFonts w:ascii="仿宋" w:hAnsi="仿宋" w:eastAsia="仿宋" w:cs="仿宋"/>
          <w:spacing w:val="-2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16"/>
          <w:sz w:val="31"/>
          <w:szCs w:val="31"/>
        </w:rPr>
        <w:t>小</w:t>
      </w:r>
      <w:r>
        <w:rPr>
          <w:rFonts w:ascii="仿宋" w:hAnsi="仿宋" w:eastAsia="仿宋" w:cs="仿宋"/>
          <w:spacing w:val="15"/>
          <w:sz w:val="31"/>
          <w:szCs w:val="31"/>
        </w:rPr>
        <w:t>企</w:t>
      </w:r>
      <w:r>
        <w:rPr>
          <w:rFonts w:ascii="仿宋" w:hAnsi="仿宋" w:eastAsia="仿宋" w:cs="仿宋"/>
          <w:spacing w:val="8"/>
          <w:sz w:val="31"/>
          <w:szCs w:val="31"/>
        </w:rPr>
        <w:t>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</w:t>
      </w:r>
      <w:r>
        <w:rPr>
          <w:rFonts w:ascii="仿宋" w:hAnsi="仿宋" w:eastAsia="仿宋" w:cs="仿宋"/>
          <w:spacing w:val="16"/>
          <w:sz w:val="31"/>
          <w:szCs w:val="31"/>
        </w:rPr>
        <w:t>物</w:t>
      </w:r>
      <w:r>
        <w:rPr>
          <w:rFonts w:ascii="仿宋" w:hAnsi="仿宋" w:eastAsia="仿宋" w:cs="仿宋"/>
          <w:spacing w:val="14"/>
          <w:sz w:val="31"/>
          <w:szCs w:val="31"/>
        </w:rPr>
        <w:t>支</w:t>
      </w:r>
      <w:r>
        <w:rPr>
          <w:rFonts w:ascii="仿宋" w:hAnsi="仿宋" w:eastAsia="仿宋" w:cs="仿宋"/>
          <w:spacing w:val="8"/>
          <w:sz w:val="31"/>
          <w:szCs w:val="31"/>
        </w:rPr>
        <w:t>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</w:t>
      </w:r>
      <w:r>
        <w:rPr>
          <w:rFonts w:ascii="仿宋" w:hAnsi="仿宋" w:eastAsia="仿宋" w:cs="仿宋"/>
          <w:spacing w:val="16"/>
          <w:sz w:val="31"/>
          <w:szCs w:val="31"/>
        </w:rPr>
        <w:t>出</w:t>
      </w:r>
      <w:r>
        <w:rPr>
          <w:rFonts w:ascii="仿宋" w:hAnsi="仿宋" w:eastAsia="仿宋" w:cs="仿宋"/>
          <w:spacing w:val="14"/>
          <w:sz w:val="31"/>
          <w:szCs w:val="31"/>
        </w:rPr>
        <w:t>金</w:t>
      </w:r>
      <w:r>
        <w:rPr>
          <w:rFonts w:ascii="仿宋" w:hAnsi="仿宋" w:eastAsia="仿宋" w:cs="仿宋"/>
          <w:spacing w:val="8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3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0.00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hint="eastAsia" w:ascii="宋体" w:hAnsi="宋体" w:eastAsia="宋体" w:cs="宋体"/>
          <w:spacing w:val="3"/>
          <w:sz w:val="31"/>
          <w:szCs w:val="31"/>
          <w:lang w:eastAsia="zh-CN"/>
        </w:rPr>
        <w:t>。</w:t>
      </w:r>
    </w:p>
    <w:p w14:paraId="00F0E5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39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9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33"/>
          <w:sz w:val="31"/>
          <w:szCs w:val="31"/>
        </w:rPr>
        <w:t>三</w:t>
      </w:r>
      <w:r>
        <w:rPr>
          <w:rFonts w:hint="eastAsia" w:ascii="仿宋" w:hAnsi="仿宋" w:eastAsia="仿宋" w:cs="仿宋"/>
          <w:spacing w:val="33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33"/>
          <w:sz w:val="31"/>
          <w:szCs w:val="31"/>
        </w:rPr>
        <w:t>国有资产占用情况说明</w:t>
      </w:r>
    </w:p>
    <w:p w14:paraId="7E081D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22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截至</w:t>
      </w:r>
      <w:r>
        <w:rPr>
          <w:rFonts w:ascii="宋体" w:hAnsi="宋体" w:eastAsia="宋体" w:cs="宋体"/>
          <w:spacing w:val="-3"/>
          <w:sz w:val="31"/>
          <w:szCs w:val="31"/>
        </w:rPr>
        <w:t>2023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宋体" w:hAnsi="宋体" w:eastAsia="宋体" w:cs="宋体"/>
          <w:spacing w:val="-3"/>
          <w:sz w:val="31"/>
          <w:szCs w:val="31"/>
        </w:rPr>
        <w:t>12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宋体" w:hAnsi="宋体" w:eastAsia="宋体" w:cs="宋体"/>
          <w:spacing w:val="-3"/>
          <w:sz w:val="31"/>
          <w:szCs w:val="31"/>
        </w:rPr>
        <w:t xml:space="preserve">31 </w:t>
      </w:r>
      <w:r>
        <w:rPr>
          <w:rFonts w:ascii="仿宋" w:hAnsi="仿宋" w:eastAsia="仿宋" w:cs="仿宋"/>
          <w:spacing w:val="-3"/>
          <w:sz w:val="31"/>
          <w:szCs w:val="31"/>
        </w:rPr>
        <w:t>日，</w:t>
      </w:r>
      <w:r>
        <w:rPr>
          <w:rFonts w:hint="eastAsia" w:ascii="仿宋" w:hAnsi="仿宋" w:eastAsia="仿宋"/>
          <w:sz w:val="32"/>
          <w:lang w:val="en-US" w:eastAsia="zh-CN"/>
        </w:rPr>
        <w:t>长春市南关区档案局（馆）</w:t>
      </w:r>
      <w:r>
        <w:rPr>
          <w:rFonts w:ascii="仿宋" w:hAnsi="仿宋" w:eastAsia="仿宋" w:cs="仿宋"/>
          <w:spacing w:val="-3"/>
          <w:sz w:val="31"/>
          <w:szCs w:val="31"/>
        </w:rPr>
        <w:t>共有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车</w:t>
      </w:r>
      <w:r>
        <w:rPr>
          <w:rFonts w:ascii="仿宋" w:hAnsi="仿宋" w:eastAsia="仿宋" w:cs="仿宋"/>
          <w:spacing w:val="7"/>
          <w:sz w:val="31"/>
          <w:szCs w:val="31"/>
        </w:rPr>
        <w:t>辆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7"/>
          <w:sz w:val="31"/>
          <w:szCs w:val="31"/>
        </w:rPr>
        <w:t>省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级及以上领导用车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</w:t>
      </w:r>
      <w:r>
        <w:rPr>
          <w:rFonts w:ascii="仿宋" w:hAnsi="仿宋" w:eastAsia="仿宋" w:cs="仿宋"/>
          <w:spacing w:val="-4"/>
          <w:sz w:val="31"/>
          <w:szCs w:val="31"/>
        </w:rPr>
        <w:t>要负</w:t>
      </w:r>
      <w:r>
        <w:rPr>
          <w:rFonts w:ascii="仿宋" w:hAnsi="仿宋" w:eastAsia="仿宋" w:cs="仿宋"/>
          <w:spacing w:val="-3"/>
          <w:sz w:val="31"/>
          <w:szCs w:val="31"/>
        </w:rPr>
        <w:t>责</w:t>
      </w:r>
      <w:r>
        <w:rPr>
          <w:rFonts w:ascii="仿宋" w:hAnsi="仿宋" w:eastAsia="仿宋" w:cs="仿宋"/>
          <w:spacing w:val="-2"/>
          <w:sz w:val="31"/>
          <w:szCs w:val="31"/>
        </w:rPr>
        <w:t>人用车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辆、机要通信用车</w:t>
      </w:r>
      <w:r>
        <w:rPr>
          <w:rFonts w:hint="eastAsia" w:ascii="宋体" w:hAnsi="宋体" w:eastAsia="宋体" w:cs="宋体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辆</w:t>
      </w:r>
      <w:r>
        <w:rPr>
          <w:rFonts w:ascii="仿宋" w:hAnsi="仿宋" w:eastAsia="仿宋" w:cs="仿宋"/>
          <w:spacing w:val="4"/>
          <w:sz w:val="31"/>
          <w:szCs w:val="31"/>
        </w:rPr>
        <w:t>、</w:t>
      </w:r>
      <w:r>
        <w:rPr>
          <w:rFonts w:ascii="仿宋" w:hAnsi="仿宋" w:eastAsia="仿宋" w:cs="仿宋"/>
          <w:spacing w:val="3"/>
          <w:sz w:val="31"/>
          <w:szCs w:val="31"/>
        </w:rPr>
        <w:t>执法执勤用车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辆、特种专业技术用车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辆、离退休</w:t>
      </w:r>
      <w:r>
        <w:rPr>
          <w:rFonts w:ascii="仿宋" w:hAnsi="仿宋" w:eastAsia="仿宋" w:cs="仿宋"/>
          <w:spacing w:val="-12"/>
          <w:sz w:val="31"/>
          <w:szCs w:val="31"/>
        </w:rPr>
        <w:t>干</w:t>
      </w:r>
      <w:r>
        <w:rPr>
          <w:rFonts w:ascii="仿宋" w:hAnsi="仿宋" w:eastAsia="仿宋" w:cs="仿宋"/>
          <w:spacing w:val="-7"/>
          <w:sz w:val="31"/>
          <w:szCs w:val="31"/>
        </w:rPr>
        <w:t>部用车</w:t>
      </w:r>
      <w:r>
        <w:rPr>
          <w:rFonts w:hint="eastAsia" w:ascii="仿宋" w:hAnsi="仿宋" w:eastAsia="仿宋" w:cs="仿宋"/>
          <w:spacing w:val="-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>辆、其他用车</w:t>
      </w:r>
      <w:r>
        <w:rPr>
          <w:rFonts w:hint="eastAsia" w:ascii="宋体" w:hAnsi="宋体" w:eastAsia="宋体" w:cs="宋体"/>
          <w:spacing w:val="-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7"/>
          <w:sz w:val="31"/>
          <w:szCs w:val="31"/>
        </w:rPr>
        <w:t>辆；单</w:t>
      </w:r>
      <w:r>
        <w:rPr>
          <w:rFonts w:ascii="仿宋" w:hAnsi="仿宋" w:eastAsia="仿宋" w:cs="仿宋"/>
          <w:spacing w:val="33"/>
          <w:sz w:val="31"/>
          <w:szCs w:val="31"/>
        </w:rPr>
        <w:t>位</w:t>
      </w:r>
      <w:r>
        <w:rPr>
          <w:rFonts w:ascii="仿宋" w:hAnsi="仿宋" w:eastAsia="仿宋" w:cs="仿宋"/>
          <w:spacing w:val="18"/>
          <w:sz w:val="31"/>
          <w:szCs w:val="31"/>
        </w:rPr>
        <w:t>价值</w:t>
      </w:r>
      <w:r>
        <w:rPr>
          <w:rFonts w:ascii="宋体" w:hAnsi="宋体" w:eastAsia="宋体" w:cs="宋体"/>
          <w:spacing w:val="18"/>
          <w:sz w:val="31"/>
          <w:szCs w:val="31"/>
        </w:rPr>
        <w:t>100</w:t>
      </w:r>
      <w:r>
        <w:rPr>
          <w:rFonts w:ascii="仿宋" w:hAnsi="仿宋" w:eastAsia="仿宋" w:cs="仿宋"/>
          <w:spacing w:val="18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8"/>
          <w:sz w:val="31"/>
          <w:szCs w:val="31"/>
        </w:rPr>
        <w:t>含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8"/>
          <w:sz w:val="31"/>
          <w:szCs w:val="31"/>
        </w:rPr>
        <w:t>以上设备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8"/>
          <w:sz w:val="31"/>
          <w:szCs w:val="31"/>
        </w:rPr>
        <w:t>不含车辆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spacing w:val="1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8"/>
          <w:sz w:val="31"/>
          <w:szCs w:val="31"/>
        </w:rPr>
        <w:t>台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8"/>
          <w:sz w:val="31"/>
          <w:szCs w:val="31"/>
        </w:rPr>
        <w:t>套</w:t>
      </w:r>
      <w:r>
        <w:rPr>
          <w:rFonts w:hint="eastAsia" w:ascii="仿宋" w:hAnsi="仿宋" w:eastAsia="仿宋" w:cs="仿宋"/>
          <w:spacing w:val="18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。</w:t>
      </w:r>
    </w:p>
    <w:p w14:paraId="7513FA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14" w:firstLineChars="139"/>
        <w:jc w:val="center"/>
        <w:textAlignment w:val="baseline"/>
        <w:rPr>
          <w:rFonts w:hint="eastAsia" w:ascii="仿宋" w:hAnsi="仿宋" w:eastAsia="仿宋"/>
          <w:b/>
          <w:bCs/>
          <w:sz w:val="44"/>
        </w:rPr>
      </w:pPr>
      <w:r>
        <w:rPr>
          <w:rFonts w:hint="eastAsia" w:ascii="仿宋" w:hAnsi="仿宋" w:eastAsia="仿宋"/>
          <w:b/>
          <w:bCs/>
          <w:sz w:val="44"/>
        </w:rPr>
        <w:t>第四部分  名词解释</w:t>
      </w:r>
    </w:p>
    <w:p w14:paraId="3EA1DC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291" w:firstLineChars="139"/>
        <w:textAlignment w:val="baseline"/>
        <w:rPr>
          <w:rFonts w:ascii="Arial"/>
          <w:sz w:val="21"/>
        </w:rPr>
      </w:pPr>
    </w:p>
    <w:p w14:paraId="5AAF14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5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一、财政拨款收入：</w:t>
      </w:r>
      <w:r>
        <w:rPr>
          <w:rFonts w:ascii="仿宋" w:hAnsi="仿宋" w:eastAsia="仿宋" w:cs="仿宋"/>
          <w:spacing w:val="8"/>
          <w:sz w:val="31"/>
          <w:szCs w:val="31"/>
        </w:rPr>
        <w:t>指单位从同级财政部门取得的财</w:t>
      </w:r>
      <w:r>
        <w:rPr>
          <w:rFonts w:ascii="仿宋" w:hAnsi="仿宋" w:eastAsia="仿宋" w:cs="仿宋"/>
          <w:spacing w:val="6"/>
          <w:sz w:val="31"/>
          <w:szCs w:val="31"/>
        </w:rPr>
        <w:t>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预算资金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286494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上级补助收入：</w:t>
      </w:r>
      <w:r>
        <w:rPr>
          <w:rFonts w:ascii="仿宋" w:hAnsi="仿宋" w:eastAsia="仿宋" w:cs="仿宋"/>
          <w:spacing w:val="2"/>
          <w:sz w:val="31"/>
          <w:szCs w:val="31"/>
        </w:rPr>
        <w:t>指从</w:t>
      </w:r>
      <w:r>
        <w:rPr>
          <w:rFonts w:ascii="仿宋" w:hAnsi="仿宋" w:eastAsia="仿宋" w:cs="仿宋"/>
          <w:spacing w:val="1"/>
          <w:sz w:val="31"/>
          <w:szCs w:val="31"/>
        </w:rPr>
        <w:t>主管部门和上级单位取得的非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</w:t>
      </w:r>
      <w:r>
        <w:rPr>
          <w:rFonts w:ascii="仿宋" w:hAnsi="仿宋" w:eastAsia="仿宋" w:cs="仿宋"/>
          <w:sz w:val="31"/>
          <w:szCs w:val="31"/>
        </w:rPr>
        <w:t>收入。</w:t>
      </w:r>
    </w:p>
    <w:p w14:paraId="7CF1BE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三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事业收入：指事业单位开展专业业务活动及辅助活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动取</w:t>
      </w:r>
      <w:r>
        <w:rPr>
          <w:rFonts w:ascii="仿宋" w:hAnsi="仿宋" w:eastAsia="仿宋" w:cs="仿宋"/>
          <w:spacing w:val="-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得的收入。</w:t>
      </w:r>
    </w:p>
    <w:p w14:paraId="5E10A5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3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四、经营收入：</w:t>
      </w:r>
      <w:r>
        <w:rPr>
          <w:rFonts w:ascii="仿宋" w:hAnsi="仿宋" w:eastAsia="仿宋" w:cs="仿宋"/>
          <w:spacing w:val="1"/>
          <w:sz w:val="31"/>
          <w:szCs w:val="31"/>
        </w:rPr>
        <w:t>指事业单位在专</w:t>
      </w:r>
      <w:r>
        <w:rPr>
          <w:rFonts w:ascii="仿宋" w:hAnsi="仿宋" w:eastAsia="仿宋" w:cs="仿宋"/>
          <w:sz w:val="31"/>
          <w:szCs w:val="31"/>
        </w:rPr>
        <w:t xml:space="preserve">业业务活动及其辅助活 </w:t>
      </w:r>
      <w:r>
        <w:rPr>
          <w:rFonts w:ascii="仿宋" w:hAnsi="仿宋" w:eastAsia="仿宋" w:cs="仿宋"/>
          <w:spacing w:val="8"/>
          <w:sz w:val="31"/>
          <w:szCs w:val="31"/>
        </w:rPr>
        <w:t>动</w:t>
      </w:r>
      <w:r>
        <w:rPr>
          <w:rFonts w:ascii="仿宋" w:hAnsi="仿宋" w:eastAsia="仿宋" w:cs="仿宋"/>
          <w:spacing w:val="6"/>
          <w:sz w:val="31"/>
          <w:szCs w:val="31"/>
        </w:rPr>
        <w:t>之外开展非独立核算经营活动取得的收入。</w:t>
      </w:r>
    </w:p>
    <w:p w14:paraId="5DB4BA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72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五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、附属单位上缴收入：</w:t>
      </w:r>
      <w:r>
        <w:rPr>
          <w:rFonts w:ascii="仿宋" w:hAnsi="仿宋" w:eastAsia="仿宋" w:cs="仿宋"/>
          <w:spacing w:val="8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按照有关规定上缴的收入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 w14:paraId="263D8B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六、其他收入：</w:t>
      </w:r>
      <w:r>
        <w:rPr>
          <w:rFonts w:ascii="仿宋" w:hAnsi="仿宋" w:eastAsia="仿宋" w:cs="仿宋"/>
          <w:spacing w:val="2"/>
          <w:sz w:val="31"/>
          <w:szCs w:val="31"/>
        </w:rPr>
        <w:t>指除上述收入以外</w:t>
      </w:r>
      <w:r>
        <w:rPr>
          <w:rFonts w:ascii="仿宋" w:hAnsi="仿宋" w:eastAsia="仿宋" w:cs="仿宋"/>
          <w:spacing w:val="1"/>
          <w:sz w:val="31"/>
          <w:szCs w:val="31"/>
        </w:rPr>
        <w:t>的各项收入。包括未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纳入财政预算或财政专户管理的投资收益、银行存款利息</w:t>
      </w:r>
      <w:r>
        <w:rPr>
          <w:rFonts w:ascii="仿宋" w:hAnsi="仿宋" w:eastAsia="仿宋" w:cs="仿宋"/>
          <w:spacing w:val="4"/>
          <w:sz w:val="31"/>
          <w:szCs w:val="31"/>
        </w:rPr>
        <w:t>收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入、租金收入、捐赠收入，现金盘盈收入、存货盘盈收入</w:t>
      </w:r>
      <w:r>
        <w:rPr>
          <w:rFonts w:ascii="仿宋" w:hAnsi="仿宋" w:eastAsia="仿宋" w:cs="仿宋"/>
          <w:spacing w:val="5"/>
          <w:sz w:val="31"/>
          <w:szCs w:val="31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收回已核销应收及预付款项、无法偿付的应付及预收款项</w:t>
      </w:r>
      <w:r>
        <w:rPr>
          <w:rFonts w:ascii="仿宋" w:hAnsi="仿宋" w:eastAsia="仿宋" w:cs="仿宋"/>
          <w:spacing w:val="5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省财政以外的同级单位取得的经费、从非省财政取得的</w:t>
      </w:r>
      <w:r>
        <w:rPr>
          <w:rFonts w:ascii="仿宋" w:hAnsi="仿宋" w:eastAsia="仿宋" w:cs="仿宋"/>
          <w:spacing w:val="4"/>
          <w:sz w:val="31"/>
          <w:szCs w:val="31"/>
        </w:rPr>
        <w:t>经</w:t>
      </w:r>
      <w:r>
        <w:rPr>
          <w:rFonts w:ascii="仿宋" w:hAnsi="仿宋" w:eastAsia="仿宋" w:cs="仿宋"/>
          <w:spacing w:val="12"/>
          <w:sz w:val="31"/>
          <w:szCs w:val="31"/>
        </w:rPr>
        <w:t>费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6"/>
          <w:sz w:val="31"/>
          <w:szCs w:val="31"/>
        </w:rPr>
        <w:t>以及行政单位收到的财政专户管理资金等。</w:t>
      </w:r>
    </w:p>
    <w:p w14:paraId="34F09C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七、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使用非财政拨款结余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含专用结余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仿宋" w:hAnsi="仿宋" w:eastAsia="仿宋" w:cs="仿宋"/>
          <w:spacing w:val="2"/>
          <w:sz w:val="31"/>
          <w:szCs w:val="31"/>
        </w:rPr>
        <w:t>指事业</w:t>
      </w:r>
      <w:r>
        <w:rPr>
          <w:rFonts w:ascii="仿宋" w:hAnsi="仿宋" w:eastAsia="仿宋" w:cs="仿宋"/>
          <w:spacing w:val="1"/>
          <w:sz w:val="31"/>
          <w:szCs w:val="31"/>
        </w:rPr>
        <w:t>单</w:t>
      </w:r>
      <w:r>
        <w:rPr>
          <w:rFonts w:ascii="仿宋" w:hAnsi="仿宋" w:eastAsia="仿宋" w:cs="仿宋"/>
          <w:sz w:val="31"/>
          <w:szCs w:val="31"/>
        </w:rPr>
        <w:t xml:space="preserve">位 </w:t>
      </w:r>
      <w:r>
        <w:rPr>
          <w:rFonts w:ascii="仿宋" w:hAnsi="仿宋" w:eastAsia="仿宋" w:cs="仿宋"/>
          <w:spacing w:val="37"/>
          <w:sz w:val="31"/>
          <w:szCs w:val="31"/>
        </w:rPr>
        <w:t>按</w:t>
      </w:r>
      <w:r>
        <w:rPr>
          <w:rFonts w:ascii="仿宋" w:hAnsi="仿宋" w:eastAsia="仿宋" w:cs="仿宋"/>
          <w:spacing w:val="21"/>
          <w:sz w:val="31"/>
          <w:szCs w:val="31"/>
        </w:rPr>
        <w:t>照预算管理要求使用非财政拨款结余弥补收支差额的金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额，以及使用专用结余安排支出的金额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51D1F8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75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八</w:t>
      </w: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年初结转和结余：</w:t>
      </w:r>
      <w:r>
        <w:rPr>
          <w:rFonts w:ascii="仿宋" w:hAnsi="仿宋" w:eastAsia="仿宋" w:cs="仿宋"/>
          <w:spacing w:val="8"/>
          <w:sz w:val="31"/>
          <w:szCs w:val="31"/>
        </w:rPr>
        <w:t>指单位以前年度尚未完成、结转</w:t>
      </w:r>
      <w:r>
        <w:rPr>
          <w:rFonts w:ascii="仿宋" w:hAnsi="仿宋" w:eastAsia="仿宋" w:cs="仿宋"/>
          <w:spacing w:val="16"/>
          <w:sz w:val="31"/>
          <w:szCs w:val="31"/>
        </w:rPr>
        <w:t>到</w:t>
      </w:r>
      <w:r>
        <w:rPr>
          <w:rFonts w:ascii="仿宋" w:hAnsi="仿宋" w:eastAsia="仿宋" w:cs="仿宋"/>
          <w:spacing w:val="12"/>
          <w:sz w:val="31"/>
          <w:szCs w:val="31"/>
        </w:rPr>
        <w:t>本</w:t>
      </w:r>
      <w:r>
        <w:rPr>
          <w:rFonts w:ascii="仿宋" w:hAnsi="仿宋" w:eastAsia="仿宋" w:cs="仿宋"/>
          <w:spacing w:val="8"/>
          <w:sz w:val="31"/>
          <w:szCs w:val="31"/>
        </w:rPr>
        <w:t>年按有关规定用途继续使用的资金，或项目已完成等产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59D69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九、结余分配：</w:t>
      </w:r>
      <w:r>
        <w:rPr>
          <w:rFonts w:ascii="仿宋" w:hAnsi="仿宋" w:eastAsia="仿宋" w:cs="仿宋"/>
          <w:spacing w:val="2"/>
          <w:sz w:val="31"/>
          <w:szCs w:val="31"/>
        </w:rPr>
        <w:t>指事业单位按照会计制度规定缴纳的</w:t>
      </w:r>
      <w:r>
        <w:rPr>
          <w:rFonts w:ascii="仿宋" w:hAnsi="仿宋" w:eastAsia="仿宋" w:cs="仿宋"/>
          <w:spacing w:val="1"/>
          <w:sz w:val="31"/>
          <w:szCs w:val="31"/>
        </w:rPr>
        <w:t>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得税</w:t>
      </w:r>
      <w:r>
        <w:rPr>
          <w:rFonts w:ascii="仿宋" w:hAnsi="仿宋" w:eastAsia="仿宋" w:cs="仿宋"/>
          <w:spacing w:val="10"/>
          <w:sz w:val="31"/>
          <w:szCs w:val="31"/>
        </w:rPr>
        <w:t>、</w:t>
      </w:r>
      <w:r>
        <w:rPr>
          <w:rFonts w:ascii="仿宋" w:hAnsi="仿宋" w:eastAsia="仿宋" w:cs="仿宋"/>
          <w:spacing w:val="6"/>
          <w:sz w:val="31"/>
          <w:szCs w:val="31"/>
        </w:rPr>
        <w:t>提取的专用结余以及转入非财政拨款结余的金额等。</w:t>
      </w:r>
    </w:p>
    <w:p w14:paraId="588F7B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4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、年末结转和结余：</w:t>
      </w:r>
      <w:r>
        <w:rPr>
          <w:rFonts w:ascii="仿宋" w:hAnsi="仿宋" w:eastAsia="仿宋" w:cs="仿宋"/>
          <w:spacing w:val="8"/>
          <w:sz w:val="31"/>
          <w:szCs w:val="31"/>
        </w:rPr>
        <w:t>指单位按有关规定结转到下年或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以</w:t>
      </w:r>
      <w:r>
        <w:rPr>
          <w:rFonts w:ascii="仿宋" w:hAnsi="仿宋" w:eastAsia="仿宋" w:cs="仿宋"/>
          <w:spacing w:val="21"/>
          <w:sz w:val="31"/>
          <w:szCs w:val="31"/>
        </w:rPr>
        <w:t>后年度继续使用的资金，或项目已完成等产生的结余资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C98AF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十一、基本支出：</w:t>
      </w:r>
      <w:r>
        <w:rPr>
          <w:rFonts w:ascii="仿宋" w:hAnsi="仿宋" w:eastAsia="仿宋" w:cs="仿宋"/>
          <w:spacing w:val="2"/>
          <w:sz w:val="31"/>
          <w:szCs w:val="31"/>
        </w:rPr>
        <w:t>指为保障机构正</w:t>
      </w:r>
      <w:r>
        <w:rPr>
          <w:rFonts w:ascii="仿宋" w:hAnsi="仿宋" w:eastAsia="仿宋" w:cs="仿宋"/>
          <w:spacing w:val="1"/>
          <w:sz w:val="31"/>
          <w:szCs w:val="31"/>
        </w:rPr>
        <w:t>常运转、完成日常工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作</w:t>
      </w:r>
      <w:r>
        <w:rPr>
          <w:rFonts w:ascii="仿宋" w:hAnsi="仿宋" w:eastAsia="仿宋" w:cs="仿宋"/>
          <w:spacing w:val="6"/>
          <w:sz w:val="31"/>
          <w:szCs w:val="31"/>
        </w:rPr>
        <w:t>任务而发生的人员支出和公用支出。</w:t>
      </w:r>
    </w:p>
    <w:p w14:paraId="0BD358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十二、项目支出：</w:t>
      </w:r>
      <w:r>
        <w:rPr>
          <w:rFonts w:ascii="仿宋" w:hAnsi="仿宋" w:eastAsia="仿宋" w:cs="仿宋"/>
          <w:spacing w:val="2"/>
          <w:sz w:val="31"/>
          <w:szCs w:val="31"/>
        </w:rPr>
        <w:t>指在基本支出</w:t>
      </w:r>
      <w:r>
        <w:rPr>
          <w:rFonts w:ascii="仿宋" w:hAnsi="仿宋" w:eastAsia="仿宋" w:cs="仿宋"/>
          <w:spacing w:val="1"/>
          <w:sz w:val="31"/>
          <w:szCs w:val="31"/>
        </w:rPr>
        <w:t>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务</w:t>
      </w:r>
      <w:r>
        <w:rPr>
          <w:rFonts w:ascii="仿宋" w:hAnsi="仿宋" w:eastAsia="仿宋" w:cs="仿宋"/>
          <w:spacing w:val="6"/>
          <w:sz w:val="31"/>
          <w:szCs w:val="31"/>
        </w:rPr>
        <w:t>或</w:t>
      </w:r>
      <w:r>
        <w:rPr>
          <w:rFonts w:ascii="仿宋" w:hAnsi="仿宋" w:eastAsia="仿宋" w:cs="仿宋"/>
          <w:spacing w:val="4"/>
          <w:sz w:val="31"/>
          <w:szCs w:val="31"/>
        </w:rPr>
        <w:t>事业发展目标所发生的支出。</w:t>
      </w:r>
    </w:p>
    <w:p w14:paraId="374303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36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十三、经营支出：</w:t>
      </w:r>
      <w:r>
        <w:rPr>
          <w:rFonts w:ascii="仿宋" w:hAnsi="仿宋" w:eastAsia="仿宋" w:cs="仿宋"/>
          <w:spacing w:val="2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>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活动之</w:t>
      </w:r>
      <w:r>
        <w:rPr>
          <w:rFonts w:ascii="仿宋" w:hAnsi="仿宋" w:eastAsia="仿宋" w:cs="仿宋"/>
          <w:spacing w:val="5"/>
          <w:sz w:val="31"/>
          <w:szCs w:val="31"/>
        </w:rPr>
        <w:t>外开展非独立核算经营活动发生的支出。</w:t>
      </w:r>
    </w:p>
    <w:p w14:paraId="54A740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4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四、上缴上级支出：</w:t>
      </w:r>
      <w:r>
        <w:rPr>
          <w:rFonts w:ascii="仿宋" w:hAnsi="仿宋" w:eastAsia="仿宋" w:cs="仿宋"/>
          <w:spacing w:val="8"/>
          <w:sz w:val="31"/>
          <w:szCs w:val="31"/>
        </w:rPr>
        <w:t>指事业单位按照有关规定上缴上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7A371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7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五、对附属单位补助支出：</w:t>
      </w:r>
      <w:r>
        <w:rPr>
          <w:rFonts w:ascii="仿宋" w:hAnsi="仿宋" w:eastAsia="仿宋" w:cs="仿宋"/>
          <w:spacing w:val="8"/>
          <w:sz w:val="31"/>
          <w:szCs w:val="31"/>
        </w:rPr>
        <w:t>指事业单位用财政补助收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入</w:t>
      </w:r>
      <w:r>
        <w:rPr>
          <w:rFonts w:ascii="仿宋" w:hAnsi="仿宋" w:eastAsia="仿宋" w:cs="仿宋"/>
          <w:spacing w:val="9"/>
          <w:sz w:val="31"/>
          <w:szCs w:val="31"/>
        </w:rPr>
        <w:t>之</w:t>
      </w:r>
      <w:r>
        <w:rPr>
          <w:rFonts w:ascii="仿宋" w:hAnsi="仿宋" w:eastAsia="仿宋" w:cs="仿宋"/>
          <w:spacing w:val="8"/>
          <w:sz w:val="31"/>
          <w:szCs w:val="31"/>
        </w:rPr>
        <w:t>外的收入对附属单位补助发生的支出。</w:t>
      </w:r>
    </w:p>
    <w:p w14:paraId="3E1CE6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64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六、“三公”经费：</w:t>
      </w:r>
      <w:r>
        <w:rPr>
          <w:rFonts w:ascii="仿宋" w:hAnsi="仿宋" w:eastAsia="仿宋" w:cs="仿宋"/>
          <w:spacing w:val="8"/>
          <w:sz w:val="31"/>
          <w:szCs w:val="31"/>
        </w:rPr>
        <w:t>纳入省级财政预决算管理的“三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公</w:t>
      </w:r>
      <w:r>
        <w:rPr>
          <w:rFonts w:ascii="仿宋" w:hAnsi="仿宋" w:eastAsia="仿宋" w:cs="仿宋"/>
          <w:spacing w:val="15"/>
          <w:sz w:val="31"/>
          <w:szCs w:val="31"/>
        </w:rPr>
        <w:t>”经费，是指省级部门用财政拨款安排的因公出国</w:t>
      </w:r>
      <w:r>
        <w:rPr>
          <w:rFonts w:hint="eastAsia" w:ascii="仿宋" w:hAnsi="仿宋" w:eastAsia="仿宋" w:cs="仿宋"/>
          <w:spacing w:val="15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5"/>
          <w:sz w:val="31"/>
          <w:szCs w:val="31"/>
        </w:rPr>
        <w:t>境</w:t>
      </w:r>
      <w:r>
        <w:rPr>
          <w:rFonts w:hint="eastAsia" w:ascii="仿宋" w:hAnsi="仿宋" w:eastAsia="仿宋" w:cs="仿宋"/>
          <w:spacing w:val="15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费、公务用车购置及运行维护费和公务接待费。是党政机</w:t>
      </w:r>
      <w:r>
        <w:rPr>
          <w:rFonts w:ascii="仿宋" w:hAnsi="仿宋" w:eastAsia="仿宋" w:cs="仿宋"/>
          <w:spacing w:val="7"/>
          <w:sz w:val="31"/>
          <w:szCs w:val="31"/>
        </w:rPr>
        <w:t>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维持运转或完成特定工作任务所开支的相关支出，是政</w:t>
      </w:r>
      <w:r>
        <w:rPr>
          <w:rFonts w:ascii="仿宋" w:hAnsi="仿宋" w:eastAsia="仿宋" w:cs="仿宋"/>
          <w:spacing w:val="1"/>
          <w:sz w:val="31"/>
          <w:szCs w:val="31"/>
        </w:rPr>
        <w:t>府</w:t>
      </w:r>
      <w:r>
        <w:rPr>
          <w:rFonts w:ascii="仿宋" w:hAnsi="仿宋" w:eastAsia="仿宋" w:cs="仿宋"/>
          <w:sz w:val="31"/>
          <w:szCs w:val="31"/>
        </w:rPr>
        <w:t xml:space="preserve">行 </w:t>
      </w:r>
      <w:r>
        <w:rPr>
          <w:rFonts w:ascii="仿宋" w:hAnsi="仿宋" w:eastAsia="仿宋" w:cs="仿宋"/>
          <w:spacing w:val="4"/>
          <w:sz w:val="31"/>
          <w:szCs w:val="31"/>
        </w:rPr>
        <w:t>政开支的一部分。其中</w:t>
      </w:r>
      <w:r>
        <w:rPr>
          <w:rFonts w:ascii="仿宋" w:hAnsi="仿宋" w:eastAsia="仿宋" w:cs="仿宋"/>
          <w:spacing w:val="2"/>
          <w:sz w:val="31"/>
          <w:szCs w:val="31"/>
        </w:rPr>
        <w:t>，因公出国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"/>
          <w:sz w:val="31"/>
          <w:szCs w:val="31"/>
        </w:rPr>
        <w:t>境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2"/>
          <w:sz w:val="31"/>
          <w:szCs w:val="31"/>
        </w:rPr>
        <w:t>费反映公务出国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"/>
          <w:sz w:val="31"/>
          <w:szCs w:val="31"/>
        </w:rPr>
        <w:t>境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-1"/>
          <w:sz w:val="31"/>
          <w:szCs w:val="31"/>
        </w:rPr>
        <w:t>的国际旅费、国外城市</w:t>
      </w:r>
      <w:r>
        <w:rPr>
          <w:rFonts w:ascii="仿宋" w:hAnsi="仿宋" w:eastAsia="仿宋" w:cs="仿宋"/>
          <w:sz w:val="31"/>
          <w:szCs w:val="31"/>
        </w:rPr>
        <w:t xml:space="preserve">间交通费、住宿费、伙食费、培训费、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公杂费等支出；公务用车购置及运行费反映单位公务用车</w:t>
      </w:r>
      <w:r>
        <w:rPr>
          <w:rFonts w:ascii="仿宋" w:hAnsi="仿宋" w:eastAsia="仿宋" w:cs="仿宋"/>
          <w:spacing w:val="8"/>
          <w:sz w:val="31"/>
          <w:szCs w:val="31"/>
        </w:rPr>
        <w:t>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辆</w:t>
      </w:r>
      <w:r>
        <w:rPr>
          <w:rFonts w:ascii="仿宋" w:hAnsi="仿宋" w:eastAsia="仿宋" w:cs="仿宋"/>
          <w:spacing w:val="14"/>
          <w:sz w:val="31"/>
          <w:szCs w:val="31"/>
        </w:rPr>
        <w:t>购置支出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含车辆购置税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及燃料费、维修费、过桥过路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费、保险费、安全奖励费等支出；公务接待费反映单位按</w:t>
      </w:r>
      <w:r>
        <w:rPr>
          <w:rFonts w:ascii="仿宋" w:hAnsi="仿宋" w:eastAsia="仿宋" w:cs="仿宋"/>
          <w:sz w:val="31"/>
          <w:szCs w:val="31"/>
        </w:rPr>
        <w:t xml:space="preserve">规 </w:t>
      </w:r>
      <w:r>
        <w:rPr>
          <w:rFonts w:ascii="仿宋" w:hAnsi="仿宋" w:eastAsia="仿宋" w:cs="仿宋"/>
          <w:spacing w:val="33"/>
          <w:sz w:val="31"/>
          <w:szCs w:val="31"/>
        </w:rPr>
        <w:t>定</w:t>
      </w:r>
      <w:r>
        <w:rPr>
          <w:rFonts w:ascii="仿宋" w:hAnsi="仿宋" w:eastAsia="仿宋" w:cs="仿宋"/>
          <w:spacing w:val="22"/>
          <w:sz w:val="31"/>
          <w:szCs w:val="31"/>
        </w:rPr>
        <w:t>开支的各类公务接待</w:t>
      </w:r>
      <w:r>
        <w:rPr>
          <w:rFonts w:hint="eastAsia" w:ascii="仿宋" w:hAnsi="仿宋" w:eastAsia="仿宋" w:cs="仿宋"/>
          <w:spacing w:val="22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22"/>
          <w:sz w:val="31"/>
          <w:szCs w:val="31"/>
        </w:rPr>
        <w:t>含外宾接待</w:t>
      </w:r>
      <w:r>
        <w:rPr>
          <w:rFonts w:hint="eastAsia" w:ascii="仿宋" w:hAnsi="仿宋" w:eastAsia="仿宋" w:cs="仿宋"/>
          <w:spacing w:val="22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22"/>
          <w:sz w:val="31"/>
          <w:szCs w:val="31"/>
        </w:rPr>
        <w:t>支出。</w:t>
      </w:r>
    </w:p>
    <w:p w14:paraId="72D5A8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508" w:firstLineChars="1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十</w:t>
      </w:r>
      <w:r>
        <w:rPr>
          <w:rFonts w:ascii="仿宋" w:hAnsi="仿宋" w:eastAsia="仿宋" w:cs="仿宋"/>
          <w:spacing w:val="16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七</w:t>
      </w:r>
      <w:r>
        <w:rPr>
          <w:rFonts w:ascii="仿宋" w:hAnsi="仿宋" w:eastAsia="仿宋" w:cs="仿宋"/>
          <w:spacing w:val="14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、机关运行经费：</w:t>
      </w:r>
      <w:r>
        <w:rPr>
          <w:rFonts w:ascii="仿宋" w:hAnsi="仿宋" w:eastAsia="仿宋" w:cs="仿宋"/>
          <w:spacing w:val="14"/>
          <w:sz w:val="31"/>
          <w:szCs w:val="31"/>
        </w:rPr>
        <w:t>指为保障行政单位</w:t>
      </w:r>
      <w:r>
        <w:rPr>
          <w:rFonts w:hint="eastAsia" w:ascii="仿宋" w:hAnsi="仿宋" w:eastAsia="仿宋" w:cs="仿宋"/>
          <w:spacing w:val="14"/>
          <w:sz w:val="31"/>
          <w:szCs w:val="31"/>
          <w:lang w:eastAsia="zh-CN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包括参照公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务员</w:t>
      </w:r>
      <w:r>
        <w:rPr>
          <w:rFonts w:ascii="仿宋" w:hAnsi="仿宋" w:eastAsia="仿宋" w:cs="仿宋"/>
          <w:spacing w:val="8"/>
          <w:sz w:val="31"/>
          <w:szCs w:val="31"/>
        </w:rPr>
        <w:t>法管理的事业单位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运行用于购买货物和服务的各项资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金，包括办公费、印刷费、邮电费、差旅费、会议费、</w:t>
      </w:r>
      <w:r>
        <w:rPr>
          <w:rFonts w:ascii="仿宋" w:hAnsi="仿宋" w:eastAsia="仿宋" w:cs="仿宋"/>
          <w:sz w:val="31"/>
          <w:szCs w:val="31"/>
        </w:rPr>
        <w:t>福利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费、日常维修费、专用材料及一般设备购置费、办公用房</w:t>
      </w:r>
      <w:r>
        <w:rPr>
          <w:rFonts w:ascii="仿宋" w:hAnsi="仿宋" w:eastAsia="仿宋" w:cs="仿宋"/>
          <w:spacing w:val="5"/>
          <w:sz w:val="31"/>
          <w:szCs w:val="31"/>
        </w:rPr>
        <w:t>水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电费、办公用房取暖费、办公用房物业管理费、公务用车</w:t>
      </w:r>
      <w:r>
        <w:rPr>
          <w:rFonts w:ascii="仿宋" w:hAnsi="仿宋" w:eastAsia="仿宋" w:cs="仿宋"/>
          <w:spacing w:val="5"/>
          <w:sz w:val="31"/>
          <w:szCs w:val="31"/>
        </w:rPr>
        <w:t>运</w:t>
      </w:r>
      <w:r>
        <w:rPr>
          <w:rFonts w:ascii="仿宋" w:hAnsi="仿宋" w:eastAsia="仿宋" w:cs="仿宋"/>
          <w:spacing w:val="6"/>
          <w:sz w:val="31"/>
          <w:szCs w:val="31"/>
        </w:rPr>
        <w:t>行维</w:t>
      </w:r>
      <w:r>
        <w:rPr>
          <w:rFonts w:ascii="仿宋" w:hAnsi="仿宋" w:eastAsia="仿宋" w:cs="仿宋"/>
          <w:spacing w:val="3"/>
          <w:sz w:val="31"/>
          <w:szCs w:val="31"/>
        </w:rPr>
        <w:t>护费以</w:t>
      </w:r>
      <w:bookmarkStart w:id="0" w:name="_GoBack"/>
      <w:bookmarkEnd w:id="0"/>
      <w:r>
        <w:rPr>
          <w:rFonts w:ascii="仿宋" w:hAnsi="仿宋" w:eastAsia="仿宋" w:cs="仿宋"/>
          <w:spacing w:val="3"/>
          <w:sz w:val="31"/>
          <w:szCs w:val="31"/>
        </w:rPr>
        <w:t>及其他费用。</w:t>
      </w:r>
    </w:p>
    <w:sectPr>
      <w:footerReference r:id="rId17" w:type="default"/>
      <w:pgSz w:w="11907" w:h="16839"/>
      <w:pgMar w:top="1431" w:right="1705" w:bottom="1153" w:left="1785" w:header="0" w:footer="965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CCA6E">
    <w:pPr>
      <w:spacing w:line="18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F379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6kgfne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I6kgf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F379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7EF9D">
    <w:pPr>
      <w:spacing w:line="187" w:lineRule="auto"/>
      <w:ind w:left="4090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63D6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DjMWj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DjMWj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263D6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9"/>
        <w:sz w:val="21"/>
        <w:szCs w:val="21"/>
      </w:rPr>
      <w:t>1</w:t>
    </w:r>
    <w:r>
      <w:rPr>
        <w:rFonts w:ascii="Times New Roman" w:hAnsi="Times New Roman" w:eastAsia="Times New Roman" w:cs="Times New Roman"/>
        <w:spacing w:val="-7"/>
        <w:sz w:val="21"/>
        <w:szCs w:val="21"/>
      </w:rPr>
      <w:t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DF52">
    <w:pPr>
      <w:spacing w:line="18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文本框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13F80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bcD8Le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PbcD8L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13F80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6"/>
        <w:sz w:val="21"/>
        <w:szCs w:val="21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D920D">
    <w:pPr>
      <w:spacing w:line="18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A7DC8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GF8XP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GF8XP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A7DC8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8C8C2">
    <w:pPr>
      <w:spacing w:line="18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" name="文本框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EA151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e6z9ne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Pe6z9n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EA151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5E2B8">
    <w:pPr>
      <w:spacing w:line="18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AC7C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9f0j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Nn9f0j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BAC7C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12C48">
    <w:pPr>
      <w:spacing w:line="18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2BC2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I/CQeL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2BC2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7B142">
    <w:pPr>
      <w:spacing w:line="183" w:lineRule="auto"/>
      <w:ind w:left="4124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F9F60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ZsVyL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gCSSNFDx&#10;+29f77//vP/xBcEeCLTVdgxxCw2RbneldtA2/b6FTc97V5nG/wMjBH7Auj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1mxXI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F9F60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E31F2">
    <w:pPr>
      <w:spacing w:line="186" w:lineRule="auto"/>
      <w:ind w:left="4123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775EF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TaYj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gFNpi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775EF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D5F72">
    <w:pPr>
      <w:spacing w:line="183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92CE8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UWq3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DsUWq3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92CE8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BD2F9">
    <w:pPr>
      <w:spacing w:line="186" w:lineRule="auto"/>
      <w:ind w:left="4127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51364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0rZAf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G0rZAf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51364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B57F">
    <w:pPr>
      <w:spacing w:line="18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116D5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2bPOf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E2bPOf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116D5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z w:val="21"/>
        <w:szCs w:val="21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92C03">
    <w:pPr>
      <w:spacing w:line="18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61BB5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ukAk3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BukAk3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61BB5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6"/>
        <w:sz w:val="21"/>
        <w:szCs w:val="21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05F51"/>
    <w:multiLevelType w:val="singleLevel"/>
    <w:tmpl w:val="C0005F5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E1MTk3ZTg3MTgyN2Q5NjkyZTUwNzQ0OTYyMDU3NTUifQ=="/>
  </w:docVars>
  <w:rsids>
    <w:rsidRoot w:val="00000000"/>
    <w:rsid w:val="18BE4823"/>
    <w:rsid w:val="35D66764"/>
    <w:rsid w:val="3FB632DD"/>
    <w:rsid w:val="43693399"/>
    <w:rsid w:val="5AB202F8"/>
    <w:rsid w:val="67F86DF7"/>
    <w:rsid w:val="6DB54F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10.png"/><Relationship Id="rId27" Type="http://schemas.openxmlformats.org/officeDocument/2006/relationships/image" Target="media/image9.jpeg"/><Relationship Id="rId26" Type="http://schemas.openxmlformats.org/officeDocument/2006/relationships/image" Target="media/image8.png"/><Relationship Id="rId25" Type="http://schemas.openxmlformats.org/officeDocument/2006/relationships/image" Target="media/image7.png"/><Relationship Id="rId24" Type="http://schemas.openxmlformats.org/officeDocument/2006/relationships/image" Target="media/image6.png"/><Relationship Id="rId23" Type="http://schemas.openxmlformats.org/officeDocument/2006/relationships/image" Target="media/image5.png"/><Relationship Id="rId22" Type="http://schemas.openxmlformats.org/officeDocument/2006/relationships/image" Target="media/image4.png"/><Relationship Id="rId21" Type="http://schemas.openxmlformats.org/officeDocument/2006/relationships/image" Target="media/image3.png"/><Relationship Id="rId20" Type="http://schemas.openxmlformats.org/officeDocument/2006/relationships/image" Target="media/image2.png"/><Relationship Id="rId2" Type="http://schemas.openxmlformats.org/officeDocument/2006/relationships/settings" Target="settings.xml"/><Relationship Id="rId19" Type="http://schemas.openxmlformats.org/officeDocument/2006/relationships/image" Target="media/image1.png"/><Relationship Id="rId18" Type="http://schemas.openxmlformats.org/officeDocument/2006/relationships/theme" Target="theme/theme1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31</Pages>
  <Words>6090</Words>
  <Characters>6910</Characters>
  <TotalTime>4</TotalTime>
  <ScaleCrop>false</ScaleCrop>
  <LinksUpToDate>false</LinksUpToDate>
  <CharactersWithSpaces>7014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渊</cp:lastModifiedBy>
  <dcterms:modified xsi:type="dcterms:W3CDTF">2024-09-04T16:40:07Z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2024-09-04T17:26:48Z</vt:filetime>
  </property>
  <property fmtid="{D5CDD505-2E9C-101B-9397-08002B2CF9AE}" pid="4" name="KSOProductBuildVer">
    <vt:lpwstr>2052-12.1.0.17827</vt:lpwstr>
  </property>
  <property fmtid="{D5CDD505-2E9C-101B-9397-08002B2CF9AE}" pid="5" name="ICV">
    <vt:lpwstr>D92E9AF87B174BEE8B4AA9AB146123DA_13</vt:lpwstr>
  </property>
</Properties>
</file>