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F41E1">
      <w:pPr>
        <w:spacing w:before="180" w:line="219" w:lineRule="auto"/>
        <w:ind w:left="4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6"/>
          <w:sz w:val="28"/>
          <w:szCs w:val="28"/>
        </w:rPr>
        <w:t>附件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6"/>
          <w:sz w:val="28"/>
          <w:szCs w:val="28"/>
        </w:rPr>
        <w:t>1：</w:t>
      </w:r>
    </w:p>
    <w:p w14:paraId="3A8F9758">
      <w:pPr>
        <w:pStyle w:val="2"/>
        <w:spacing w:line="251" w:lineRule="auto"/>
      </w:pPr>
    </w:p>
    <w:p w14:paraId="473EC96C">
      <w:pPr>
        <w:pStyle w:val="2"/>
        <w:spacing w:line="251" w:lineRule="auto"/>
      </w:pPr>
    </w:p>
    <w:p w14:paraId="33BEA478">
      <w:pPr>
        <w:pStyle w:val="2"/>
        <w:spacing w:line="252" w:lineRule="auto"/>
      </w:pPr>
    </w:p>
    <w:p w14:paraId="7907BE61">
      <w:pPr>
        <w:pStyle w:val="2"/>
        <w:spacing w:line="252" w:lineRule="auto"/>
      </w:pPr>
    </w:p>
    <w:p w14:paraId="635DB378">
      <w:pPr>
        <w:pStyle w:val="2"/>
        <w:spacing w:line="252" w:lineRule="auto"/>
      </w:pPr>
    </w:p>
    <w:p w14:paraId="15DF57A7">
      <w:pPr>
        <w:pStyle w:val="2"/>
        <w:spacing w:line="252" w:lineRule="auto"/>
      </w:pPr>
    </w:p>
    <w:p w14:paraId="6EBA368E">
      <w:pPr>
        <w:pStyle w:val="2"/>
        <w:spacing w:line="252" w:lineRule="auto"/>
      </w:pPr>
    </w:p>
    <w:p w14:paraId="53A52EB2">
      <w:pPr>
        <w:pStyle w:val="2"/>
        <w:spacing w:line="252" w:lineRule="auto"/>
      </w:pPr>
    </w:p>
    <w:p w14:paraId="6603029A">
      <w:pPr>
        <w:pStyle w:val="2"/>
        <w:spacing w:line="252" w:lineRule="auto"/>
      </w:pPr>
    </w:p>
    <w:p w14:paraId="674B5491">
      <w:pPr>
        <w:pStyle w:val="2"/>
        <w:spacing w:line="252" w:lineRule="auto"/>
      </w:pPr>
    </w:p>
    <w:p w14:paraId="2E60D41C">
      <w:pPr>
        <w:pStyle w:val="2"/>
        <w:spacing w:line="252" w:lineRule="auto"/>
      </w:pPr>
    </w:p>
    <w:p w14:paraId="64AD7929">
      <w:pPr>
        <w:pStyle w:val="2"/>
        <w:spacing w:line="252" w:lineRule="auto"/>
      </w:pPr>
    </w:p>
    <w:p w14:paraId="3262460F">
      <w:pPr>
        <w:pStyle w:val="2"/>
        <w:spacing w:line="252" w:lineRule="auto"/>
      </w:pPr>
    </w:p>
    <w:p w14:paraId="78AB15CC">
      <w:pPr>
        <w:spacing w:before="180" w:line="187" w:lineRule="auto"/>
        <w:ind w:left="3255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宋体" w:hAnsi="宋体" w:eastAsia="宋体" w:cs="宋体"/>
          <w:spacing w:val="4"/>
          <w:sz w:val="43"/>
          <w:szCs w:val="43"/>
        </w:rPr>
        <w:t>2023</w:t>
      </w:r>
      <w:r>
        <w:rPr>
          <w:rFonts w:ascii="宋体" w:hAnsi="宋体" w:eastAsia="宋体" w:cs="宋体"/>
          <w:spacing w:val="-103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4"/>
          <w:sz w:val="42"/>
          <w:szCs w:val="42"/>
        </w:rPr>
        <w:t>年度</w:t>
      </w:r>
    </w:p>
    <w:p w14:paraId="3012BBDD">
      <w:pPr>
        <w:pStyle w:val="2"/>
        <w:spacing w:line="477" w:lineRule="auto"/>
      </w:pPr>
    </w:p>
    <w:p w14:paraId="4B2AB86D">
      <w:pPr>
        <w:spacing w:before="189" w:line="181" w:lineRule="auto"/>
        <w:rPr>
          <w:rFonts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pacing w:val="34"/>
          <w:sz w:val="44"/>
          <w:szCs w:val="44"/>
          <w:lang w:eastAsia="zh-CN"/>
        </w:rPr>
        <w:t>长春市南</w:t>
      </w:r>
      <w:r>
        <w:rPr>
          <w:rFonts w:hint="eastAsia" w:ascii="微软雅黑" w:hAnsi="微软雅黑" w:eastAsia="微软雅黑" w:cs="微软雅黑"/>
          <w:spacing w:val="34"/>
          <w:sz w:val="44"/>
          <w:szCs w:val="44"/>
          <w:lang w:val="en-US" w:eastAsia="zh-CN"/>
        </w:rPr>
        <w:t>关</w:t>
      </w:r>
      <w:r>
        <w:rPr>
          <w:rFonts w:hint="eastAsia" w:ascii="微软雅黑" w:hAnsi="微软雅黑" w:eastAsia="微软雅黑" w:cs="微软雅黑"/>
          <w:spacing w:val="34"/>
          <w:sz w:val="44"/>
          <w:szCs w:val="44"/>
          <w:lang w:eastAsia="zh-CN"/>
        </w:rPr>
        <w:t>区科学技术协会</w:t>
      </w:r>
      <w:r>
        <w:rPr>
          <w:rFonts w:ascii="微软雅黑" w:hAnsi="微软雅黑" w:eastAsia="微软雅黑" w:cs="微软雅黑"/>
          <w:spacing w:val="34"/>
          <w:sz w:val="44"/>
          <w:szCs w:val="44"/>
        </w:rPr>
        <w:t>部门决算</w:t>
      </w:r>
    </w:p>
    <w:p w14:paraId="43F2E7E4">
      <w:pPr>
        <w:pStyle w:val="2"/>
        <w:spacing w:line="242" w:lineRule="auto"/>
      </w:pPr>
    </w:p>
    <w:p w14:paraId="0717B0BA">
      <w:pPr>
        <w:pStyle w:val="2"/>
        <w:spacing w:line="242" w:lineRule="auto"/>
      </w:pPr>
    </w:p>
    <w:p w14:paraId="4E71AD4C">
      <w:pPr>
        <w:pStyle w:val="2"/>
        <w:spacing w:line="242" w:lineRule="auto"/>
      </w:pPr>
    </w:p>
    <w:p w14:paraId="34B80542">
      <w:pPr>
        <w:pStyle w:val="2"/>
        <w:spacing w:line="242" w:lineRule="auto"/>
      </w:pPr>
    </w:p>
    <w:p w14:paraId="43666FF1">
      <w:pPr>
        <w:pStyle w:val="2"/>
        <w:spacing w:line="242" w:lineRule="auto"/>
      </w:pPr>
    </w:p>
    <w:p w14:paraId="2CCA4BC4">
      <w:pPr>
        <w:pStyle w:val="2"/>
        <w:spacing w:line="242" w:lineRule="auto"/>
      </w:pPr>
    </w:p>
    <w:p w14:paraId="52F413B2">
      <w:pPr>
        <w:pStyle w:val="2"/>
        <w:spacing w:line="242" w:lineRule="auto"/>
      </w:pPr>
    </w:p>
    <w:p w14:paraId="7C850BE7">
      <w:pPr>
        <w:pStyle w:val="2"/>
        <w:spacing w:line="242" w:lineRule="auto"/>
      </w:pPr>
    </w:p>
    <w:p w14:paraId="39FF91A3">
      <w:pPr>
        <w:pStyle w:val="2"/>
        <w:spacing w:line="242" w:lineRule="auto"/>
      </w:pPr>
    </w:p>
    <w:p w14:paraId="02BAD37C">
      <w:pPr>
        <w:pStyle w:val="2"/>
        <w:spacing w:line="242" w:lineRule="auto"/>
      </w:pPr>
    </w:p>
    <w:p w14:paraId="659A28D3">
      <w:pPr>
        <w:pStyle w:val="2"/>
        <w:spacing w:line="242" w:lineRule="auto"/>
      </w:pPr>
    </w:p>
    <w:p w14:paraId="6BBDBEFF">
      <w:pPr>
        <w:pStyle w:val="2"/>
        <w:spacing w:line="243" w:lineRule="auto"/>
      </w:pPr>
    </w:p>
    <w:p w14:paraId="5E6B4639">
      <w:pPr>
        <w:pStyle w:val="2"/>
        <w:spacing w:line="243" w:lineRule="auto"/>
      </w:pPr>
    </w:p>
    <w:p w14:paraId="0B7C5FBF">
      <w:pPr>
        <w:pStyle w:val="2"/>
        <w:spacing w:line="243" w:lineRule="auto"/>
      </w:pPr>
    </w:p>
    <w:p w14:paraId="6950CEEA">
      <w:pPr>
        <w:pStyle w:val="2"/>
        <w:spacing w:line="243" w:lineRule="auto"/>
      </w:pPr>
    </w:p>
    <w:p w14:paraId="68278EA9">
      <w:pPr>
        <w:pStyle w:val="2"/>
        <w:spacing w:line="243" w:lineRule="auto"/>
      </w:pPr>
    </w:p>
    <w:p w14:paraId="12C16E73">
      <w:pPr>
        <w:pStyle w:val="2"/>
        <w:spacing w:line="243" w:lineRule="auto"/>
      </w:pPr>
    </w:p>
    <w:p w14:paraId="21934831">
      <w:pPr>
        <w:pStyle w:val="2"/>
        <w:spacing w:line="243" w:lineRule="auto"/>
      </w:pPr>
    </w:p>
    <w:p w14:paraId="6C3D7E74">
      <w:pPr>
        <w:pStyle w:val="2"/>
        <w:spacing w:line="243" w:lineRule="auto"/>
      </w:pPr>
    </w:p>
    <w:p w14:paraId="3CFAFEC6">
      <w:pPr>
        <w:pStyle w:val="2"/>
        <w:spacing w:line="243" w:lineRule="auto"/>
      </w:pPr>
    </w:p>
    <w:p w14:paraId="09C2CBB1">
      <w:pPr>
        <w:spacing w:before="101" w:line="224" w:lineRule="auto"/>
        <w:ind w:left="2944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-6"/>
          <w:sz w:val="31"/>
          <w:szCs w:val="31"/>
        </w:rPr>
        <w:t>2024</w:t>
      </w:r>
      <w:r>
        <w:rPr>
          <w:rFonts w:ascii="宋体" w:hAnsi="宋体" w:eastAsia="宋体" w:cs="宋体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年</w:t>
      </w:r>
      <w:r>
        <w:rPr>
          <w:rFonts w:ascii="仿宋" w:hAnsi="仿宋" w:eastAsia="仿宋" w:cs="仿宋"/>
          <w:spacing w:val="23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23"/>
          <w:sz w:val="31"/>
          <w:szCs w:val="31"/>
          <w:lang w:val="en-US" w:eastAsia="zh-CN"/>
        </w:rPr>
        <w:t>9</w:t>
      </w:r>
      <w:r>
        <w:rPr>
          <w:rFonts w:ascii="仿宋" w:hAnsi="仿宋" w:eastAsia="仿宋" w:cs="仿宋"/>
          <w:spacing w:val="-6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35"/>
          <w:sz w:val="31"/>
          <w:szCs w:val="31"/>
          <w:lang w:val="en-US" w:eastAsia="zh-CN"/>
        </w:rPr>
        <w:t>5</w:t>
      </w:r>
      <w:r>
        <w:rPr>
          <w:rFonts w:ascii="仿宋" w:hAnsi="仿宋" w:eastAsia="仿宋" w:cs="仿宋"/>
          <w:spacing w:val="-6"/>
          <w:sz w:val="31"/>
          <w:szCs w:val="31"/>
        </w:rPr>
        <w:t>日</w:t>
      </w:r>
    </w:p>
    <w:p w14:paraId="75F39B4A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7" w:h="16839"/>
          <w:pgMar w:top="1431" w:right="1785" w:bottom="1153" w:left="1785" w:header="0" w:footer="965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65BFEBB1">
      <w:pPr>
        <w:pStyle w:val="2"/>
        <w:spacing w:line="289" w:lineRule="auto"/>
      </w:pPr>
    </w:p>
    <w:p w14:paraId="5FF13ADC">
      <w:pPr>
        <w:pStyle w:val="2"/>
        <w:spacing w:line="290" w:lineRule="auto"/>
      </w:pPr>
    </w:p>
    <w:p w14:paraId="746E0B1E">
      <w:pPr>
        <w:spacing w:before="140" w:line="223" w:lineRule="auto"/>
        <w:ind w:left="3502"/>
        <w:outlineLvl w:val="0"/>
        <w:rPr>
          <w:rFonts w:ascii="仿宋" w:hAnsi="仿宋" w:eastAsia="仿宋" w:cs="仿宋"/>
          <w:sz w:val="43"/>
          <w:szCs w:val="43"/>
        </w:rPr>
      </w:pPr>
      <w:r>
        <w:rPr>
          <w:rFonts w:ascii="仿宋" w:hAnsi="仿宋" w:eastAsia="仿宋" w:cs="仿宋"/>
          <w:spacing w:val="-49"/>
          <w:sz w:val="43"/>
          <w:szCs w:val="43"/>
        </w:rPr>
        <w:t>目</w:t>
      </w:r>
      <w:r>
        <w:rPr>
          <w:rFonts w:ascii="仿宋" w:hAnsi="仿宋" w:eastAsia="仿宋" w:cs="仿宋"/>
          <w:spacing w:val="20"/>
          <w:sz w:val="43"/>
          <w:szCs w:val="43"/>
        </w:rPr>
        <w:t xml:space="preserve">   </w:t>
      </w:r>
      <w:r>
        <w:rPr>
          <w:rFonts w:ascii="仿宋" w:hAnsi="仿宋" w:eastAsia="仿宋" w:cs="仿宋"/>
          <w:spacing w:val="-49"/>
          <w:sz w:val="43"/>
          <w:szCs w:val="43"/>
        </w:rPr>
        <w:t>录</w:t>
      </w:r>
    </w:p>
    <w:p w14:paraId="04F378C6">
      <w:pPr>
        <w:pStyle w:val="2"/>
        <w:spacing w:line="341" w:lineRule="auto"/>
      </w:pPr>
    </w:p>
    <w:p w14:paraId="274B235F">
      <w:pPr>
        <w:pStyle w:val="2"/>
        <w:spacing w:line="342" w:lineRule="auto"/>
      </w:pPr>
    </w:p>
    <w:p w14:paraId="37042146">
      <w:pPr>
        <w:spacing w:before="101" w:line="223" w:lineRule="auto"/>
        <w:ind w:left="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第一部分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 </w:t>
      </w:r>
      <w:r>
        <w:rPr>
          <w:rFonts w:ascii="仿宋" w:hAnsi="仿宋" w:eastAsia="仿宋" w:cs="仿宋"/>
          <w:b/>
          <w:bCs/>
          <w:sz w:val="31"/>
          <w:szCs w:val="31"/>
        </w:rPr>
        <w:t>部门概况</w:t>
      </w:r>
    </w:p>
    <w:p w14:paraId="2C80AD89">
      <w:pPr>
        <w:spacing w:before="24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一、部门职责</w:t>
      </w:r>
    </w:p>
    <w:p w14:paraId="3ED18BE6">
      <w:pPr>
        <w:spacing w:before="250" w:line="222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二、机构设置及部门决算单位构成</w:t>
      </w:r>
    </w:p>
    <w:p w14:paraId="4657BD07">
      <w:pPr>
        <w:spacing w:before="250" w:line="223" w:lineRule="auto"/>
        <w:ind w:left="4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第二部分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31"/>
          <w:szCs w:val="31"/>
        </w:rPr>
        <w:t>2023</w:t>
      </w:r>
      <w:r>
        <w:rPr>
          <w:rFonts w:ascii="宋体" w:hAnsi="宋体" w:eastAsia="宋体" w:cs="宋体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年度部门决算表</w:t>
      </w:r>
    </w:p>
    <w:p w14:paraId="415E5F81">
      <w:pPr>
        <w:spacing w:before="250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一、收入支出决算总表</w:t>
      </w:r>
    </w:p>
    <w:p w14:paraId="252F0CC6">
      <w:pPr>
        <w:spacing w:before="250" w:line="223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二、收入决算表</w:t>
      </w:r>
    </w:p>
    <w:p w14:paraId="6CEDDFFC">
      <w:pPr>
        <w:spacing w:before="249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三、支出决算表</w:t>
      </w:r>
    </w:p>
    <w:p w14:paraId="0D7C3F8C">
      <w:pPr>
        <w:spacing w:before="250" w:line="223" w:lineRule="auto"/>
        <w:ind w:left="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四、财政拨款收入支出决算总表</w:t>
      </w:r>
    </w:p>
    <w:p w14:paraId="78D11260">
      <w:pPr>
        <w:spacing w:before="24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五、一般公共预算财政拨款支出决算表</w:t>
      </w:r>
    </w:p>
    <w:p w14:paraId="2A82EC9E">
      <w:pPr>
        <w:spacing w:before="250" w:line="223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六、一般公共预算财政拨款基本支出决算明细表</w:t>
      </w:r>
    </w:p>
    <w:p w14:paraId="0FA81B61">
      <w:pPr>
        <w:spacing w:before="25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七、政府性基金预算财政拨款收入支出决算表</w:t>
      </w:r>
    </w:p>
    <w:p w14:paraId="16B6C6FC">
      <w:pPr>
        <w:spacing w:before="252"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八、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国有资本经营预算财政拨款支出决算表</w:t>
      </w:r>
    </w:p>
    <w:p w14:paraId="22EC7048">
      <w:pPr>
        <w:spacing w:before="249" w:line="223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九、财政拨款“三公”经费支出决算表</w:t>
      </w:r>
    </w:p>
    <w:p w14:paraId="5791669B">
      <w:pPr>
        <w:spacing w:before="250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十、部门预算项目支出绩效自评表</w:t>
      </w:r>
    </w:p>
    <w:p w14:paraId="60CAEF2E">
      <w:pPr>
        <w:spacing w:before="249" w:line="223" w:lineRule="auto"/>
        <w:ind w:left="4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第三部分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 </w:t>
      </w:r>
      <w:r>
        <w:rPr>
          <w:rFonts w:ascii="宋体" w:hAnsi="宋体" w:eastAsia="宋体" w:cs="宋体"/>
          <w:b/>
          <w:bCs/>
          <w:spacing w:val="3"/>
          <w:sz w:val="31"/>
          <w:szCs w:val="31"/>
        </w:rPr>
        <w:t>2023</w:t>
      </w:r>
      <w:r>
        <w:rPr>
          <w:rFonts w:ascii="宋体" w:hAnsi="宋体" w:eastAsia="宋体" w:cs="宋体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年度部门决算情况说明</w:t>
      </w:r>
    </w:p>
    <w:p w14:paraId="70EC49BC">
      <w:pPr>
        <w:spacing w:before="250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一、收入支出决算总体情况说明</w:t>
      </w:r>
    </w:p>
    <w:p w14:paraId="584E919F">
      <w:pPr>
        <w:spacing w:before="250" w:line="223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二、收入决算情况说明</w:t>
      </w:r>
    </w:p>
    <w:p w14:paraId="1A19687D">
      <w:pPr>
        <w:spacing w:before="250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三、支出决算情况说明</w:t>
      </w:r>
    </w:p>
    <w:p w14:paraId="44A7A50E">
      <w:pPr>
        <w:spacing w:before="249" w:line="223" w:lineRule="auto"/>
        <w:ind w:left="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四、财政拨款收入支出决算总体情况说明</w:t>
      </w:r>
    </w:p>
    <w:p w14:paraId="31BCD4B1">
      <w:pPr>
        <w:spacing w:line="223" w:lineRule="auto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7" w:h="16839"/>
          <w:pgMar w:top="1431" w:right="1785" w:bottom="1153" w:left="1785" w:header="0" w:footer="965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6EBD0E71">
      <w:pPr>
        <w:spacing w:before="15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五、一般公共预算财政拨款支出决算情况说明</w:t>
      </w:r>
    </w:p>
    <w:p w14:paraId="474D364C">
      <w:pPr>
        <w:spacing w:before="249" w:line="223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六、一般公共预算财政拨款基本支出决算情况说明</w:t>
      </w:r>
    </w:p>
    <w:p w14:paraId="0C38A94E">
      <w:pPr>
        <w:spacing w:before="250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七、政府性基金预算财政拨款收入支出决算情况说明</w:t>
      </w:r>
    </w:p>
    <w:p w14:paraId="504178AD">
      <w:pPr>
        <w:spacing w:before="251"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八、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国有资本经营预算财政拨款支出决算情况说明</w:t>
      </w:r>
    </w:p>
    <w:p w14:paraId="4A5D5616">
      <w:pPr>
        <w:spacing w:before="250" w:line="223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九、财政拨款“三公”经费支出决算情况说明</w:t>
      </w:r>
    </w:p>
    <w:p w14:paraId="6272E96C">
      <w:pPr>
        <w:spacing w:before="249" w:line="224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十、绩效评价情况说明</w:t>
      </w:r>
    </w:p>
    <w:p w14:paraId="1342AF8F">
      <w:pPr>
        <w:spacing w:before="248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十一、其他重要事项情况说明</w:t>
      </w:r>
    </w:p>
    <w:p w14:paraId="3228391D">
      <w:pPr>
        <w:spacing w:before="250" w:line="224" w:lineRule="auto"/>
        <w:ind w:left="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第四部分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 </w:t>
      </w:r>
      <w:r>
        <w:rPr>
          <w:rFonts w:ascii="仿宋" w:hAnsi="仿宋" w:eastAsia="仿宋" w:cs="仿宋"/>
          <w:b/>
          <w:bCs/>
          <w:sz w:val="31"/>
          <w:szCs w:val="31"/>
        </w:rPr>
        <w:t>名词解释</w:t>
      </w:r>
    </w:p>
    <w:p w14:paraId="06F4EF31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7" w:h="16839"/>
          <w:pgMar w:top="1431" w:right="1785" w:bottom="1153" w:left="1785" w:header="0" w:footer="965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F06FE3A">
      <w:pPr>
        <w:pStyle w:val="2"/>
        <w:spacing w:line="328" w:lineRule="auto"/>
      </w:pPr>
    </w:p>
    <w:p w14:paraId="36C2F5CB">
      <w:pPr>
        <w:pStyle w:val="2"/>
        <w:spacing w:line="328" w:lineRule="auto"/>
      </w:pPr>
    </w:p>
    <w:p w14:paraId="0B1BF5DA">
      <w:pPr>
        <w:spacing w:before="189" w:line="443" w:lineRule="exact"/>
        <w:ind w:left="2215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1"/>
          <w:position w:val="-2"/>
          <w:sz w:val="44"/>
          <w:szCs w:val="44"/>
        </w:rPr>
        <w:t>第一部分</w:t>
      </w:r>
      <w:r>
        <w:rPr>
          <w:rFonts w:ascii="微软雅黑" w:hAnsi="微软雅黑" w:eastAsia="微软雅黑" w:cs="微软雅黑"/>
          <w:spacing w:val="14"/>
          <w:position w:val="-2"/>
          <w:sz w:val="44"/>
          <w:szCs w:val="44"/>
        </w:rPr>
        <w:t xml:space="preserve">   </w:t>
      </w:r>
      <w:r>
        <w:rPr>
          <w:rFonts w:ascii="微软雅黑" w:hAnsi="微软雅黑" w:eastAsia="微软雅黑" w:cs="微软雅黑"/>
          <w:spacing w:val="1"/>
          <w:position w:val="-2"/>
          <w:sz w:val="44"/>
          <w:szCs w:val="44"/>
        </w:rPr>
        <w:t>部门概况</w:t>
      </w:r>
    </w:p>
    <w:p w14:paraId="5DDAC455">
      <w:pPr>
        <w:pStyle w:val="2"/>
        <w:spacing w:line="314" w:lineRule="auto"/>
      </w:pPr>
    </w:p>
    <w:p w14:paraId="69E1009A">
      <w:pPr>
        <w:pStyle w:val="2"/>
        <w:spacing w:line="314" w:lineRule="auto"/>
      </w:pPr>
    </w:p>
    <w:p w14:paraId="756EA20D">
      <w:pPr>
        <w:pStyle w:val="2"/>
        <w:spacing w:line="315" w:lineRule="auto"/>
      </w:pPr>
    </w:p>
    <w:p w14:paraId="24B997D9">
      <w:pPr>
        <w:spacing w:before="101" w:line="224" w:lineRule="auto"/>
        <w:ind w:left="75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一、部门主要职责</w:t>
      </w:r>
    </w:p>
    <w:p w14:paraId="20E59ECF">
      <w:pPr>
        <w:pStyle w:val="2"/>
        <w:spacing w:line="347" w:lineRule="auto"/>
      </w:pPr>
    </w:p>
    <w:p w14:paraId="137CED9B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20" w:firstLineChars="200"/>
        <w:jc w:val="left"/>
        <w:textAlignment w:val="baseline"/>
      </w:pP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1、维护科学技术工作者和科学技术团体的合法权益； </w:t>
      </w:r>
    </w:p>
    <w:p w14:paraId="6069D83F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20" w:firstLineChars="200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2、接受政府有关部门的委托，协助其组织科学技术工作 </w:t>
      </w:r>
    </w:p>
    <w:p w14:paraId="621F13C8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20" w:firstLineChars="200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者与科学技术咨询； </w:t>
      </w:r>
    </w:p>
    <w:p w14:paraId="6974914E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20" w:firstLineChars="200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3、开展学术交流和民间科技交流与合作； </w:t>
      </w:r>
    </w:p>
    <w:p w14:paraId="0944127E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20" w:firstLineChars="200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4、开展科学技术普及活动，发挥科普工作主力作用； </w:t>
      </w:r>
    </w:p>
    <w:p w14:paraId="5066D93C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20" w:firstLineChars="200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5、开展农村科学技术普及工作； </w:t>
      </w:r>
    </w:p>
    <w:p w14:paraId="4419DCE9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20" w:firstLineChars="200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6、组织企业科技人员开展技术创新活动，促进企业技 </w:t>
      </w:r>
    </w:p>
    <w:p w14:paraId="124EA899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20" w:firstLineChars="200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术进步； </w:t>
      </w:r>
    </w:p>
    <w:p w14:paraId="2EC6D728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20" w:firstLineChars="200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7、开展青少年科学技术教育活动； </w:t>
      </w:r>
    </w:p>
    <w:p w14:paraId="2DBF4C27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20" w:firstLineChars="200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8、开展社会宣传活动； </w:t>
      </w:r>
    </w:p>
    <w:p w14:paraId="2A14528C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20" w:firstLineChars="200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9、开展继续教育和技术培训工作。 </w:t>
      </w:r>
    </w:p>
    <w:p w14:paraId="1FD23B62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20" w:firstLineChars="200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10、完成区委、区政府交办的其他工作任务。</w:t>
      </w:r>
    </w:p>
    <w:p w14:paraId="42A140B3">
      <w:pPr>
        <w:spacing w:before="251" w:line="360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二、机构设置及部门决算单位构成</w:t>
      </w:r>
    </w:p>
    <w:p w14:paraId="46BA4229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0" w:firstLineChars="200"/>
        <w:jc w:val="left"/>
        <w:textAlignment w:val="baseline"/>
      </w:pP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根据上述职责，长春市南关区科学技术协会内设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个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机构，综合科。 </w:t>
      </w:r>
    </w:p>
    <w:p w14:paraId="49FDA67B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0" w:firstLineChars="200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 xml:space="preserve">纳入长春市南关区科学技术协会2023年度部门决算编制范围的单位包括： </w:t>
      </w:r>
    </w:p>
    <w:p w14:paraId="33DD9A0E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0" w:firstLineChars="200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长春市南关区科学技术协会（本级）</w:t>
      </w:r>
    </w:p>
    <w:p w14:paraId="0DE5B3FD">
      <w:pPr>
        <w:pStyle w:val="2"/>
        <w:spacing w:line="446" w:lineRule="auto"/>
      </w:pPr>
    </w:p>
    <w:p w14:paraId="2A4F3ED3">
      <w:pPr>
        <w:spacing w:before="51" w:line="355" w:lineRule="auto"/>
        <w:ind w:left="30" w:right="16" w:firstLine="1279"/>
        <w:rPr>
          <w:rFonts w:ascii="仿宋" w:hAnsi="仿宋" w:eastAsia="仿宋" w:cs="仿宋"/>
          <w:sz w:val="31"/>
          <w:szCs w:val="31"/>
        </w:rPr>
      </w:pPr>
    </w:p>
    <w:p w14:paraId="5285BE63">
      <w:pPr>
        <w:spacing w:line="355" w:lineRule="auto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7" w:h="16839"/>
          <w:pgMar w:top="1431" w:right="1785" w:bottom="1153" w:left="1785" w:header="0" w:footer="965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19137335">
      <w:pPr>
        <w:spacing w:before="189" w:line="186" w:lineRule="auto"/>
        <w:ind w:left="1142"/>
      </w:pPr>
      <w:r>
        <w:rPr>
          <w:rFonts w:ascii="微软雅黑" w:hAnsi="微软雅黑" w:eastAsia="微软雅黑" w:cs="微软雅黑"/>
          <w:sz w:val="44"/>
          <w:szCs w:val="44"/>
        </w:rPr>
        <w:t>第二部分</w:t>
      </w:r>
      <w:r>
        <w:rPr>
          <w:rFonts w:ascii="微软雅黑" w:hAnsi="微软雅黑" w:eastAsia="微软雅黑" w:cs="微软雅黑"/>
          <w:spacing w:val="111"/>
          <w:sz w:val="44"/>
          <w:szCs w:val="44"/>
        </w:rPr>
        <w:t xml:space="preserve"> </w:t>
      </w:r>
      <w:r>
        <w:rPr>
          <w:rFonts w:ascii="宋体" w:hAnsi="宋体" w:eastAsia="宋体" w:cs="宋体"/>
          <w:sz w:val="43"/>
          <w:szCs w:val="43"/>
        </w:rPr>
        <w:t>2023</w:t>
      </w:r>
      <w:r>
        <w:rPr>
          <w:rFonts w:ascii="宋体" w:hAnsi="宋体" w:eastAsia="宋体" w:cs="宋体"/>
          <w:spacing w:val="-103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z w:val="44"/>
          <w:szCs w:val="44"/>
        </w:rPr>
        <w:t>年度部门决算表</w:t>
      </w:r>
    </w:p>
    <w:p w14:paraId="33741545">
      <w:pPr>
        <w:spacing w:before="100" w:line="224" w:lineRule="auto"/>
        <w:ind w:left="672"/>
      </w:pPr>
      <w:r>
        <w:rPr>
          <w:rFonts w:ascii="黑体" w:hAnsi="黑体" w:eastAsia="黑体" w:cs="黑体"/>
          <w:spacing w:val="7"/>
          <w:sz w:val="31"/>
          <w:szCs w:val="31"/>
        </w:rPr>
        <w:t>一、收入支出决算总表</w:t>
      </w:r>
    </w:p>
    <w:p w14:paraId="3FDE39D6">
      <w:pPr>
        <w:spacing w:line="224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85105" cy="5166995"/>
            <wp:effectExtent l="0" t="0" r="10795" b="14605"/>
            <wp:docPr id="6" name="图片 6" descr="1725439396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72543939603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85105" cy="5166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02719D">
      <w:pPr>
        <w:spacing w:line="224" w:lineRule="auto"/>
        <w:rPr>
          <w:rFonts w:hint="eastAsia" w:eastAsia="宋体"/>
          <w:lang w:eastAsia="zh-CN"/>
        </w:rPr>
      </w:pPr>
    </w:p>
    <w:p w14:paraId="1A7B8166">
      <w:pPr>
        <w:spacing w:before="101" w:line="224" w:lineRule="auto"/>
        <w:ind w:left="672"/>
        <w:rPr>
          <w:rFonts w:ascii="仿宋" w:hAnsi="仿宋" w:eastAsia="仿宋" w:cs="仿宋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二、收入决算表</w:t>
      </w:r>
    </w:p>
    <w:p w14:paraId="3F198E39">
      <w:pPr>
        <w:spacing w:line="224" w:lineRule="auto"/>
        <w:rPr>
          <w:rFonts w:hint="eastAsia" w:eastAsia="宋体"/>
          <w:lang w:eastAsia="zh-CN"/>
        </w:rPr>
        <w:sectPr>
          <w:footerReference r:id="rId9" w:type="default"/>
          <w:pgSz w:w="11907" w:h="16839"/>
          <w:pgMar w:top="1431" w:right="1785" w:bottom="1150" w:left="1785" w:header="0" w:footer="965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87010" cy="2541270"/>
            <wp:effectExtent l="0" t="0" r="8890" b="11430"/>
            <wp:docPr id="7" name="图片 7" descr="1725439382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72543938259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254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08E1B">
      <w:pPr>
        <w:spacing w:before="101" w:line="224" w:lineRule="auto"/>
        <w:ind w:firstLine="648" w:firstLineChars="2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三、支出决算表</w:t>
      </w:r>
    </w:p>
    <w:p w14:paraId="4B646196">
      <w:pPr>
        <w:pStyle w:val="2"/>
        <w:spacing w:line="242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84470" cy="2642235"/>
            <wp:effectExtent l="0" t="0" r="11430" b="5715"/>
            <wp:docPr id="4" name="图片 4" descr="1725439369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2543936994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84470" cy="264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E26EE">
      <w:pPr>
        <w:pStyle w:val="2"/>
        <w:spacing w:line="242" w:lineRule="auto"/>
      </w:pPr>
    </w:p>
    <w:p w14:paraId="14859347">
      <w:pPr>
        <w:pStyle w:val="2"/>
        <w:spacing w:line="242" w:lineRule="auto"/>
        <w:ind w:firstLine="648" w:firstLineChars="2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四、财政拨款收入支出决算总表</w:t>
      </w:r>
    </w:p>
    <w:p w14:paraId="46E13662">
      <w:pPr>
        <w:pStyle w:val="2"/>
        <w:spacing w:line="245" w:lineRule="auto"/>
      </w:pPr>
    </w:p>
    <w:p w14:paraId="15386BC3">
      <w:pPr>
        <w:spacing w:line="224" w:lineRule="auto"/>
        <w:rPr>
          <w:rFonts w:hint="eastAsia" w:ascii="仿宋" w:hAnsi="仿宋" w:eastAsia="仿宋" w:cs="仿宋"/>
          <w:sz w:val="31"/>
          <w:szCs w:val="31"/>
          <w:lang w:eastAsia="zh-CN"/>
        </w:rPr>
        <w:sectPr>
          <w:footerReference r:id="rId10" w:type="default"/>
          <w:pgSz w:w="11907" w:h="16839"/>
          <w:pgMar w:top="1431" w:right="1785" w:bottom="1153" w:left="1785" w:header="0" w:footer="965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r>
        <w:rPr>
          <w:rFonts w:hint="eastAsia" w:ascii="仿宋" w:hAnsi="仿宋" w:eastAsia="仿宋" w:cs="仿宋"/>
          <w:sz w:val="31"/>
          <w:szCs w:val="31"/>
          <w:lang w:eastAsia="zh-CN"/>
        </w:rPr>
        <w:drawing>
          <wp:inline distT="0" distB="0" distL="114300" distR="114300">
            <wp:extent cx="5288915" cy="4643755"/>
            <wp:effectExtent l="0" t="0" r="6985" b="4445"/>
            <wp:docPr id="3" name="图片 3" descr="1725439350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2543935097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88915" cy="464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28AAB">
      <w:pPr>
        <w:spacing w:before="100" w:line="224" w:lineRule="auto"/>
        <w:ind w:left="676"/>
        <w:rPr>
          <w:lang w:val="en-US" w:eastAsia="en-US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五、一般公共预算财政拨款支出决算表</w:t>
      </w:r>
    </w:p>
    <w:p w14:paraId="0666D1FD">
      <w:pPr>
        <w:tabs>
          <w:tab w:val="left" w:pos="395"/>
        </w:tabs>
        <w:bidi w:val="0"/>
        <w:jc w:val="left"/>
      </w:pPr>
      <w:r>
        <w:rPr>
          <w:rFonts w:hint="eastAsia" w:eastAsia="宋体"/>
          <w:lang w:val="en-US" w:eastAsia="zh-CN"/>
        </w:rPr>
        <w:tab/>
      </w:r>
      <w:r>
        <w:drawing>
          <wp:inline distT="0" distB="0" distL="114300" distR="114300">
            <wp:extent cx="5286375" cy="3119755"/>
            <wp:effectExtent l="0" t="0" r="9525" b="4445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311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C23CA">
      <w:pPr>
        <w:tabs>
          <w:tab w:val="left" w:pos="395"/>
        </w:tabs>
        <w:bidi w:val="0"/>
        <w:jc w:val="left"/>
      </w:pPr>
    </w:p>
    <w:p w14:paraId="484A8AFF">
      <w:pPr>
        <w:spacing w:before="100" w:line="224" w:lineRule="auto"/>
        <w:ind w:left="67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六、一般公共预算财政拨款基本支出决算明细表</w:t>
      </w:r>
    </w:p>
    <w:p w14:paraId="5547C587">
      <w:pPr>
        <w:spacing w:before="42" w:line="219" w:lineRule="auto"/>
        <w:ind w:left="1575"/>
        <w:rPr>
          <w:rFonts w:ascii="宋体" w:hAnsi="宋体" w:eastAsia="宋体" w:cs="宋体"/>
          <w:spacing w:val="-10"/>
          <w:sz w:val="24"/>
          <w:szCs w:val="24"/>
        </w:rPr>
      </w:pPr>
    </w:p>
    <w:p w14:paraId="0761E9EE">
      <w:pPr>
        <w:tabs>
          <w:tab w:val="left" w:pos="395"/>
        </w:tabs>
        <w:bidi w:val="0"/>
        <w:jc w:val="left"/>
        <w:rPr>
          <w:rFonts w:hint="eastAsia"/>
          <w:lang w:val="en-US" w:eastAsia="zh-CN"/>
        </w:rPr>
        <w:sectPr>
          <w:footerReference r:id="rId11" w:type="default"/>
          <w:pgSz w:w="11907" w:h="16839"/>
          <w:pgMar w:top="1431" w:right="1785" w:bottom="1153" w:left="1785" w:header="0" w:footer="965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r>
        <w:drawing>
          <wp:inline distT="0" distB="0" distL="114300" distR="114300">
            <wp:extent cx="5290185" cy="4269740"/>
            <wp:effectExtent l="0" t="0" r="5715" b="165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90185" cy="426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DFF5D">
      <w:pPr>
        <w:spacing w:before="101" w:line="224" w:lineRule="auto"/>
        <w:ind w:left="66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七、政府性基金预算财政拨款收入支出决算表</w:t>
      </w:r>
    </w:p>
    <w:p w14:paraId="179D9E00">
      <w:pPr>
        <w:pStyle w:val="2"/>
        <w:spacing w:line="339" w:lineRule="auto"/>
      </w:pPr>
      <w:r>
        <w:drawing>
          <wp:inline distT="0" distB="0" distL="114300" distR="114300">
            <wp:extent cx="5288915" cy="2446020"/>
            <wp:effectExtent l="0" t="0" r="698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88915" cy="244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0F55E">
      <w:pPr>
        <w:spacing w:before="101" w:line="224" w:lineRule="auto"/>
        <w:ind w:left="66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八、国有资本经营预算财政拨款支出决算表</w:t>
      </w:r>
    </w:p>
    <w:p w14:paraId="2CDA66CF">
      <w:pPr>
        <w:spacing w:before="114" w:line="219" w:lineRule="auto"/>
        <w:jc w:val="center"/>
        <w:outlineLvl w:val="0"/>
        <w:rPr>
          <w:rFonts w:ascii="宋体" w:hAnsi="宋体" w:eastAsia="宋体" w:cs="宋体"/>
          <w:spacing w:val="-12"/>
          <w:sz w:val="28"/>
          <w:szCs w:val="28"/>
        </w:rPr>
      </w:pPr>
    </w:p>
    <w:p w14:paraId="7086360C">
      <w:pPr>
        <w:spacing w:before="101" w:line="364" w:lineRule="auto"/>
        <w:ind w:right="13"/>
        <w:jc w:val="both"/>
      </w:pPr>
      <w:r>
        <w:drawing>
          <wp:inline distT="0" distB="0" distL="114300" distR="114300">
            <wp:extent cx="5288280" cy="2362835"/>
            <wp:effectExtent l="0" t="0" r="7620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88280" cy="23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6FB65">
      <w:pPr>
        <w:spacing w:before="101" w:line="224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九、财政拨款“三公”经费支出决算表</w:t>
      </w:r>
    </w:p>
    <w:p w14:paraId="3E2356C1">
      <w:pPr>
        <w:spacing w:line="362" w:lineRule="auto"/>
        <w:rPr>
          <w:rFonts w:ascii="仿宋" w:hAnsi="仿宋" w:eastAsia="仿宋" w:cs="仿宋"/>
          <w:sz w:val="31"/>
          <w:szCs w:val="31"/>
        </w:rPr>
      </w:pPr>
    </w:p>
    <w:p w14:paraId="170CC993">
      <w:pPr>
        <w:spacing w:line="362" w:lineRule="auto"/>
        <w:rPr>
          <w:rFonts w:ascii="仿宋" w:hAnsi="仿宋" w:eastAsia="仿宋" w:cs="仿宋"/>
          <w:sz w:val="31"/>
          <w:szCs w:val="31"/>
        </w:rPr>
        <w:sectPr>
          <w:footerReference r:id="rId12" w:type="default"/>
          <w:pgSz w:w="11907" w:h="16839"/>
          <w:pgMar w:top="1431" w:right="1785" w:bottom="1153" w:left="1785" w:header="0" w:footer="965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r>
        <w:drawing>
          <wp:inline distT="0" distB="0" distL="114300" distR="114300">
            <wp:extent cx="5290185" cy="1847215"/>
            <wp:effectExtent l="0" t="0" r="5715" b="635"/>
            <wp:docPr id="2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90185" cy="184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C21CD">
      <w:pPr>
        <w:numPr>
          <w:ilvl w:val="0"/>
          <w:numId w:val="1"/>
        </w:numPr>
        <w:spacing w:before="100" w:line="224" w:lineRule="auto"/>
        <w:ind w:left="30" w:firstLine="652" w:firstLineChars="200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部门预算项目支出绩效自评表</w:t>
      </w:r>
    </w:p>
    <w:p w14:paraId="094423D8">
      <w:pPr>
        <w:numPr>
          <w:ilvl w:val="0"/>
          <w:numId w:val="0"/>
        </w:numPr>
        <w:spacing w:before="100" w:line="224" w:lineRule="auto"/>
        <w:ind w:leftChars="200"/>
        <w:rPr>
          <w:rFonts w:ascii="黑体" w:hAnsi="黑体" w:eastAsia="黑体" w:cs="黑体"/>
          <w:spacing w:val="8"/>
          <w:sz w:val="31"/>
          <w:szCs w:val="31"/>
        </w:rPr>
      </w:pPr>
    </w:p>
    <w:p w14:paraId="585863EC">
      <w:pPr>
        <w:pStyle w:val="2"/>
        <w:spacing w:line="261" w:lineRule="auto"/>
      </w:pPr>
    </w:p>
    <w:p w14:paraId="7CCBBBB1">
      <w:pPr>
        <w:pStyle w:val="2"/>
        <w:spacing w:line="261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89550" cy="5320030"/>
            <wp:effectExtent l="0" t="0" r="6350" b="13970"/>
            <wp:docPr id="9" name="图片 9" descr="1725440005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72544000516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89550" cy="532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2A100">
      <w:pPr>
        <w:pStyle w:val="2"/>
        <w:spacing w:line="261" w:lineRule="auto"/>
      </w:pPr>
    </w:p>
    <w:p w14:paraId="13F581B8">
      <w:pPr>
        <w:spacing w:line="37" w:lineRule="auto"/>
        <w:rPr>
          <w:rFonts w:ascii="Arial"/>
          <w:sz w:val="2"/>
        </w:rPr>
      </w:pPr>
    </w:p>
    <w:p w14:paraId="751E1BEB">
      <w:pPr>
        <w:spacing w:line="113" w:lineRule="exact"/>
        <w:rPr>
          <w:rFonts w:ascii="Arial"/>
          <w:sz w:val="9"/>
        </w:rPr>
      </w:pPr>
    </w:p>
    <w:p w14:paraId="6AAEE318">
      <w:pPr>
        <w:spacing w:line="9847" w:lineRule="exact"/>
        <w:sectPr>
          <w:footerReference r:id="rId13" w:type="default"/>
          <w:pgSz w:w="11907" w:h="16839"/>
          <w:pgMar w:top="1431" w:right="1785" w:bottom="1153" w:left="1785" w:header="0" w:footer="965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5D7A5481">
      <w:pPr>
        <w:spacing w:before="225" w:line="443" w:lineRule="exact"/>
        <w:ind w:left="482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</w:rPr>
        <w:t>第三部分</w:t>
      </w:r>
      <w:r>
        <w:rPr>
          <w:rFonts w:ascii="微软雅黑" w:hAnsi="微软雅黑" w:eastAsia="微软雅黑" w:cs="微软雅黑"/>
          <w:spacing w:val="103"/>
          <w:position w:val="-2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</w:rPr>
        <w:t>2023年度部门决算情况说明</w:t>
      </w:r>
    </w:p>
    <w:p w14:paraId="6B93E21B">
      <w:pPr>
        <w:pStyle w:val="2"/>
        <w:spacing w:line="314" w:lineRule="auto"/>
      </w:pPr>
    </w:p>
    <w:p w14:paraId="6027ABBB">
      <w:pPr>
        <w:pStyle w:val="2"/>
        <w:spacing w:line="314" w:lineRule="auto"/>
      </w:pPr>
    </w:p>
    <w:p w14:paraId="03D050B4">
      <w:pPr>
        <w:pStyle w:val="2"/>
        <w:spacing w:line="315" w:lineRule="auto"/>
      </w:pPr>
    </w:p>
    <w:p w14:paraId="55FF611C">
      <w:pPr>
        <w:spacing w:before="101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一、收入支出决算总体情况说明</w:t>
      </w:r>
    </w:p>
    <w:p w14:paraId="0923E534">
      <w:pPr>
        <w:spacing w:before="248" w:line="362" w:lineRule="auto"/>
        <w:ind w:left="36" w:right="113" w:firstLine="634"/>
        <w:rPr>
          <w:highlight w:val="yellow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4"/>
          <w:sz w:val="31"/>
          <w:szCs w:val="31"/>
        </w:rPr>
        <w:t>年度收、支总计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各</w:t>
      </w:r>
      <w:r>
        <w:rPr>
          <w:rFonts w:ascii="仿宋" w:hAnsi="仿宋" w:eastAsia="仿宋" w:cs="仿宋"/>
          <w:spacing w:val="4"/>
          <w:sz w:val="31"/>
          <w:szCs w:val="31"/>
        </w:rPr>
        <w:t>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122.76万元</w:t>
      </w:r>
      <w:r>
        <w:rPr>
          <w:rFonts w:ascii="仿宋" w:hAnsi="仿宋" w:eastAsia="仿宋" w:cs="仿宋"/>
          <w:spacing w:val="4"/>
          <w:sz w:val="31"/>
          <w:szCs w:val="31"/>
        </w:rPr>
        <w:t>。与</w:t>
      </w:r>
      <w:r>
        <w:rPr>
          <w:rFonts w:ascii="宋体" w:hAnsi="宋体" w:eastAsia="宋体" w:cs="宋体"/>
          <w:spacing w:val="4"/>
          <w:sz w:val="31"/>
          <w:szCs w:val="31"/>
        </w:rPr>
        <w:t>2022</w:t>
      </w:r>
      <w:r>
        <w:rPr>
          <w:rFonts w:ascii="仿宋" w:hAnsi="仿宋" w:eastAsia="仿宋" w:cs="仿宋"/>
          <w:spacing w:val="4"/>
          <w:sz w:val="31"/>
          <w:szCs w:val="31"/>
        </w:rPr>
        <w:t>年度相比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4"/>
          <w:sz w:val="31"/>
          <w:szCs w:val="31"/>
        </w:rPr>
        <w:t>收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spacing w:val="4"/>
          <w:sz w:val="31"/>
          <w:szCs w:val="31"/>
        </w:rPr>
        <w:t>支总计各增加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73.04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146.9%</w:t>
      </w:r>
      <w:r>
        <w:rPr>
          <w:rFonts w:ascii="仿宋" w:hAnsi="仿宋" w:eastAsia="仿宋" w:cs="仿宋"/>
          <w:spacing w:val="4"/>
          <w:sz w:val="31"/>
          <w:szCs w:val="31"/>
        </w:rPr>
        <w:t>。主</w:t>
      </w:r>
      <w:r>
        <w:rPr>
          <w:rFonts w:ascii="仿宋" w:hAnsi="仿宋" w:eastAsia="仿宋" w:cs="仿宋"/>
          <w:spacing w:val="-10"/>
          <w:sz w:val="31"/>
          <w:szCs w:val="31"/>
        </w:rPr>
        <w:t>要</w:t>
      </w:r>
      <w:r>
        <w:rPr>
          <w:rFonts w:ascii="仿宋" w:hAnsi="仿宋" w:eastAsia="仿宋" w:cs="仿宋"/>
          <w:spacing w:val="-10"/>
          <w:sz w:val="31"/>
          <w:szCs w:val="31"/>
          <w:highlight w:val="none"/>
        </w:rPr>
        <w:t>原因：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val="en-US" w:eastAsia="zh-CN"/>
        </w:rPr>
        <w:t>人员经费增加、退休人员补贴增加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eastAsia="zh-CN"/>
        </w:rPr>
        <w:t>。</w:t>
      </w:r>
    </w:p>
    <w:p w14:paraId="58996AC1">
      <w:pPr>
        <w:spacing w:before="50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二、收入决算情况说明</w:t>
      </w:r>
    </w:p>
    <w:p w14:paraId="369253D3">
      <w:pPr>
        <w:spacing w:before="253" w:line="368" w:lineRule="auto"/>
        <w:ind w:left="23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本年收入合计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122.72</w:t>
      </w:r>
      <w:r>
        <w:rPr>
          <w:rFonts w:ascii="仿宋" w:hAnsi="仿宋" w:eastAsia="仿宋" w:cs="仿宋"/>
          <w:spacing w:val="4"/>
          <w:sz w:val="31"/>
          <w:szCs w:val="31"/>
        </w:rPr>
        <w:t>万元，其中：财政拨款收入</w:t>
      </w:r>
      <w:r>
        <w:rPr>
          <w:rFonts w:hint="eastAsia" w:ascii="仿宋" w:hAnsi="仿宋" w:eastAsia="仿宋" w:cs="仿宋"/>
          <w:spacing w:val="24"/>
          <w:sz w:val="31"/>
          <w:szCs w:val="31"/>
          <w:lang w:val="en-US" w:eastAsia="zh-CN"/>
        </w:rPr>
        <w:t>122.71</w:t>
      </w:r>
      <w:r>
        <w:rPr>
          <w:rFonts w:ascii="仿宋" w:hAnsi="仿宋" w:eastAsia="仿宋" w:cs="仿宋"/>
          <w:spacing w:val="4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4"/>
          <w:sz w:val="31"/>
          <w:szCs w:val="31"/>
        </w:rPr>
        <w:t>比</w:t>
      </w:r>
      <w:r>
        <w:rPr>
          <w:rFonts w:ascii="仿宋" w:hAnsi="仿宋" w:eastAsia="仿宋" w:cs="仿宋"/>
          <w:spacing w:val="6"/>
          <w:sz w:val="31"/>
          <w:szCs w:val="31"/>
        </w:rPr>
        <w:t>上年增加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73.07</w:t>
      </w:r>
      <w:r>
        <w:rPr>
          <w:rFonts w:ascii="仿宋" w:hAnsi="仿宋" w:eastAsia="仿宋" w:cs="仿宋"/>
          <w:spacing w:val="6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147.2</w:t>
      </w:r>
      <w:r>
        <w:rPr>
          <w:rFonts w:ascii="宋体" w:hAnsi="宋体" w:eastAsia="宋体" w:cs="宋体"/>
          <w:spacing w:val="6"/>
          <w:sz w:val="31"/>
          <w:szCs w:val="31"/>
        </w:rPr>
        <w:t>%</w:t>
      </w:r>
      <w:r>
        <w:rPr>
          <w:rFonts w:hint="eastAsia" w:ascii="宋体" w:hAnsi="宋体" w:eastAsia="宋体" w:cs="宋体"/>
          <w:spacing w:val="6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6"/>
          <w:sz w:val="31"/>
          <w:szCs w:val="31"/>
        </w:rPr>
        <w:t>上</w:t>
      </w:r>
      <w:r>
        <w:rPr>
          <w:rFonts w:ascii="仿宋" w:hAnsi="仿宋" w:eastAsia="仿宋" w:cs="仿宋"/>
          <w:spacing w:val="-15"/>
          <w:sz w:val="31"/>
          <w:szCs w:val="31"/>
        </w:rPr>
        <w:t>级补助收入</w:t>
      </w:r>
      <w:r>
        <w:rPr>
          <w:rFonts w:hint="eastAsia" w:ascii="仿宋" w:hAnsi="仿宋" w:eastAsia="仿宋" w:cs="仿宋"/>
          <w:spacing w:val="4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15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-15"/>
          <w:sz w:val="31"/>
          <w:szCs w:val="31"/>
          <w:lang w:eastAsia="zh-CN"/>
        </w:rPr>
        <w:t>占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0.0</w:t>
      </w:r>
      <w:r>
        <w:rPr>
          <w:rFonts w:ascii="宋体" w:hAnsi="宋体" w:eastAsia="宋体" w:cs="宋体"/>
          <w:spacing w:val="-15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；事业收入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0.0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；经营收入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，占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0.0</w:t>
      </w:r>
      <w:r>
        <w:rPr>
          <w:rFonts w:ascii="宋体" w:hAnsi="宋体" w:eastAsia="宋体" w:cs="宋体"/>
          <w:spacing w:val="7"/>
          <w:sz w:val="31"/>
          <w:szCs w:val="31"/>
        </w:rPr>
        <w:t>%</w:t>
      </w:r>
      <w:r>
        <w:rPr>
          <w:rFonts w:ascii="仿宋" w:hAnsi="仿宋" w:eastAsia="仿宋" w:cs="仿宋"/>
          <w:spacing w:val="6"/>
          <w:sz w:val="31"/>
          <w:szCs w:val="31"/>
        </w:rPr>
        <w:t>；附属单位</w:t>
      </w:r>
      <w:r>
        <w:rPr>
          <w:rFonts w:ascii="仿宋" w:hAnsi="仿宋" w:eastAsia="仿宋" w:cs="仿宋"/>
          <w:spacing w:val="-9"/>
          <w:sz w:val="31"/>
          <w:szCs w:val="31"/>
        </w:rPr>
        <w:t>上缴收入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9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-9"/>
          <w:sz w:val="31"/>
          <w:szCs w:val="31"/>
          <w:lang w:eastAsia="zh-CN"/>
        </w:rPr>
        <w:t>占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0.0</w:t>
      </w:r>
      <w:r>
        <w:rPr>
          <w:rFonts w:ascii="宋体" w:hAnsi="宋体" w:eastAsia="宋体" w:cs="宋体"/>
          <w:spacing w:val="-9"/>
          <w:sz w:val="31"/>
          <w:szCs w:val="31"/>
        </w:rPr>
        <w:t>%</w:t>
      </w:r>
      <w:r>
        <w:rPr>
          <w:rFonts w:hint="eastAsia" w:ascii="宋体" w:hAnsi="宋体" w:eastAsia="宋体" w:cs="宋体"/>
          <w:spacing w:val="-9"/>
          <w:sz w:val="31"/>
          <w:szCs w:val="31"/>
          <w:lang w:eastAsia="zh-CN"/>
        </w:rPr>
        <w:t>；</w:t>
      </w:r>
      <w:r>
        <w:rPr>
          <w:rFonts w:ascii="仿宋" w:hAnsi="仿宋" w:eastAsia="仿宋" w:cs="仿宋"/>
          <w:spacing w:val="4"/>
          <w:sz w:val="31"/>
          <w:szCs w:val="31"/>
        </w:rPr>
        <w:t>其他收入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0.01</w:t>
      </w:r>
      <w:r>
        <w:rPr>
          <w:rFonts w:ascii="仿宋" w:hAnsi="仿宋" w:eastAsia="仿宋" w:cs="仿宋"/>
          <w:spacing w:val="4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4"/>
          <w:sz w:val="31"/>
          <w:szCs w:val="31"/>
        </w:rPr>
        <w:t>比</w:t>
      </w:r>
      <w:r>
        <w:rPr>
          <w:rFonts w:ascii="仿宋" w:hAnsi="仿宋" w:eastAsia="仿宋" w:cs="仿宋"/>
          <w:spacing w:val="6"/>
          <w:sz w:val="31"/>
          <w:szCs w:val="31"/>
        </w:rPr>
        <w:t>上年增加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0.01</w:t>
      </w:r>
      <w:r>
        <w:rPr>
          <w:rFonts w:ascii="仿宋" w:hAnsi="仿宋" w:eastAsia="仿宋" w:cs="仿宋"/>
          <w:spacing w:val="6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100%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60AEFD03">
      <w:pPr>
        <w:spacing w:before="158" w:line="224" w:lineRule="auto"/>
        <w:ind w:left="6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三、支出决算情况说明</w:t>
      </w:r>
    </w:p>
    <w:p w14:paraId="58E8488B">
      <w:pPr>
        <w:spacing w:before="251" w:line="368" w:lineRule="auto"/>
        <w:ind w:left="21" w:firstLine="645"/>
      </w:pPr>
      <w:r>
        <w:rPr>
          <w:rFonts w:ascii="仿宋" w:hAnsi="仿宋" w:eastAsia="仿宋" w:cs="仿宋"/>
          <w:spacing w:val="4"/>
          <w:sz w:val="31"/>
          <w:szCs w:val="31"/>
        </w:rPr>
        <w:t>本年支出合计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122.73</w:t>
      </w:r>
      <w:r>
        <w:rPr>
          <w:rFonts w:ascii="仿宋" w:hAnsi="仿宋" w:eastAsia="仿宋" w:cs="仿宋"/>
          <w:spacing w:val="4"/>
          <w:sz w:val="31"/>
          <w:szCs w:val="31"/>
        </w:rPr>
        <w:t>万元，其中：基本支出</w:t>
      </w:r>
      <w:r>
        <w:rPr>
          <w:rFonts w:hint="eastAsia" w:ascii="仿宋" w:hAnsi="仿宋" w:eastAsia="仿宋" w:cs="仿宋"/>
          <w:spacing w:val="24"/>
          <w:sz w:val="31"/>
          <w:szCs w:val="31"/>
          <w:lang w:val="en-US" w:eastAsia="zh-CN"/>
        </w:rPr>
        <w:t>73.28</w:t>
      </w:r>
      <w:r>
        <w:rPr>
          <w:rFonts w:ascii="仿宋" w:hAnsi="仿宋" w:eastAsia="仿宋" w:cs="仿宋"/>
          <w:spacing w:val="4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4"/>
          <w:sz w:val="31"/>
          <w:szCs w:val="31"/>
        </w:rPr>
        <w:t>比上年</w:t>
      </w:r>
      <w:r>
        <w:rPr>
          <w:rFonts w:ascii="仿宋" w:hAnsi="仿宋" w:eastAsia="仿宋" w:cs="仿宋"/>
          <w:spacing w:val="7"/>
          <w:sz w:val="31"/>
          <w:szCs w:val="31"/>
        </w:rPr>
        <w:t>增加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29.55</w:t>
      </w:r>
      <w:r>
        <w:rPr>
          <w:rFonts w:ascii="仿宋" w:hAnsi="仿宋" w:eastAsia="仿宋" w:cs="仿宋"/>
          <w:spacing w:val="7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67.57</w:t>
      </w:r>
      <w:r>
        <w:rPr>
          <w:rFonts w:ascii="宋体" w:hAnsi="宋体" w:eastAsia="宋体" w:cs="宋体"/>
          <w:spacing w:val="7"/>
          <w:sz w:val="31"/>
          <w:szCs w:val="31"/>
        </w:rPr>
        <w:t>%</w:t>
      </w:r>
      <w:r>
        <w:rPr>
          <w:rFonts w:ascii="仿宋" w:hAnsi="仿宋" w:eastAsia="仿宋" w:cs="仿宋"/>
          <w:spacing w:val="7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val="en-US" w:eastAsia="zh-CN"/>
        </w:rPr>
        <w:t>人员经费增加、退休人员补贴增加</w:t>
      </w:r>
      <w:r>
        <w:rPr>
          <w:rFonts w:ascii="仿宋" w:hAnsi="仿宋" w:eastAsia="仿宋" w:cs="仿宋"/>
          <w:spacing w:val="7"/>
          <w:sz w:val="31"/>
          <w:szCs w:val="31"/>
        </w:rPr>
        <w:t>；</w:t>
      </w:r>
      <w:r>
        <w:rPr>
          <w:rFonts w:ascii="仿宋" w:hAnsi="仿宋" w:eastAsia="仿宋" w:cs="仿宋"/>
          <w:spacing w:val="6"/>
          <w:sz w:val="31"/>
          <w:szCs w:val="31"/>
        </w:rPr>
        <w:t>项目支</w:t>
      </w:r>
      <w:r>
        <w:rPr>
          <w:rFonts w:ascii="仿宋" w:hAnsi="仿宋" w:eastAsia="仿宋" w:cs="仿宋"/>
          <w:spacing w:val="3"/>
          <w:sz w:val="31"/>
          <w:szCs w:val="31"/>
        </w:rPr>
        <w:t>出</w:t>
      </w:r>
      <w:r>
        <w:rPr>
          <w:rFonts w:hint="eastAsia" w:ascii="仿宋" w:hAnsi="仿宋" w:eastAsia="仿宋" w:cs="仿宋"/>
          <w:spacing w:val="47"/>
          <w:sz w:val="31"/>
          <w:szCs w:val="31"/>
          <w:lang w:val="en-US" w:eastAsia="zh-CN"/>
        </w:rPr>
        <w:t>49.46</w:t>
      </w:r>
      <w:r>
        <w:rPr>
          <w:rFonts w:ascii="仿宋" w:hAnsi="仿宋" w:eastAsia="仿宋" w:cs="仿宋"/>
          <w:spacing w:val="3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43.51</w:t>
      </w:r>
      <w:r>
        <w:rPr>
          <w:rFonts w:ascii="仿宋" w:hAnsi="仿宋" w:eastAsia="仿宋" w:cs="仿宋"/>
          <w:spacing w:val="3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731.26</w:t>
      </w:r>
      <w:r>
        <w:rPr>
          <w:rFonts w:ascii="宋体" w:hAnsi="宋体" w:eastAsia="宋体" w:cs="宋体"/>
          <w:spacing w:val="3"/>
          <w:sz w:val="31"/>
          <w:szCs w:val="31"/>
        </w:rPr>
        <w:t>%</w:t>
      </w:r>
      <w:r>
        <w:rPr>
          <w:rFonts w:hint="eastAsia" w:ascii="宋体" w:hAnsi="宋体" w:eastAsia="宋体" w:cs="宋体"/>
          <w:spacing w:val="3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3"/>
          <w:sz w:val="31"/>
          <w:szCs w:val="31"/>
        </w:rPr>
        <w:t>主</w:t>
      </w:r>
      <w:r>
        <w:rPr>
          <w:rFonts w:ascii="仿宋" w:hAnsi="仿宋" w:eastAsia="仿宋" w:cs="仿宋"/>
          <w:spacing w:val="-2"/>
          <w:sz w:val="31"/>
          <w:szCs w:val="31"/>
        </w:rPr>
        <w:t>要是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val="en-US" w:eastAsia="zh-CN"/>
        </w:rPr>
        <w:t>退休人员补贴增加、举行换届大会</w:t>
      </w:r>
      <w:r>
        <w:rPr>
          <w:rFonts w:ascii="仿宋" w:hAnsi="仿宋" w:eastAsia="仿宋" w:cs="仿宋"/>
          <w:spacing w:val="-2"/>
          <w:sz w:val="31"/>
          <w:szCs w:val="31"/>
        </w:rPr>
        <w:t>；上缴上级支出</w:t>
      </w:r>
      <w:r>
        <w:rPr>
          <w:rFonts w:hint="eastAsia" w:ascii="仿宋" w:hAnsi="仿宋" w:eastAsia="仿宋" w:cs="仿宋"/>
          <w:spacing w:val="-2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2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-2"/>
          <w:sz w:val="31"/>
          <w:szCs w:val="31"/>
          <w:lang w:eastAsia="zh-CN"/>
        </w:rPr>
        <w:t>，占</w:t>
      </w:r>
      <w:r>
        <w:rPr>
          <w:rFonts w:hint="eastAsia" w:ascii="仿宋" w:hAnsi="仿宋" w:eastAsia="仿宋" w:cs="仿宋"/>
          <w:spacing w:val="-2"/>
          <w:sz w:val="31"/>
          <w:szCs w:val="31"/>
          <w:lang w:val="en-US" w:eastAsia="zh-CN"/>
        </w:rPr>
        <w:t>0.0</w:t>
      </w:r>
      <w:r>
        <w:rPr>
          <w:rFonts w:ascii="宋体" w:hAnsi="宋体" w:eastAsia="宋体" w:cs="宋体"/>
          <w:spacing w:val="2"/>
          <w:sz w:val="31"/>
          <w:szCs w:val="31"/>
        </w:rPr>
        <w:t>%</w:t>
      </w:r>
      <w:r>
        <w:rPr>
          <w:rFonts w:ascii="仿宋" w:hAnsi="仿宋" w:eastAsia="仿宋" w:cs="仿宋"/>
          <w:spacing w:val="2"/>
          <w:sz w:val="31"/>
          <w:szCs w:val="31"/>
        </w:rPr>
        <w:t>；经营支出</w:t>
      </w:r>
      <w:r>
        <w:rPr>
          <w:rFonts w:hint="eastAsia" w:ascii="仿宋" w:hAnsi="仿宋" w:eastAsia="仿宋" w:cs="仿宋"/>
          <w:spacing w:val="46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1"/>
          <w:sz w:val="31"/>
          <w:szCs w:val="31"/>
          <w:lang w:eastAsia="zh-CN"/>
        </w:rPr>
        <w:t>占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0.0</w:t>
      </w:r>
      <w:r>
        <w:rPr>
          <w:rFonts w:ascii="宋体" w:hAnsi="宋体" w:eastAsia="宋体" w:cs="宋体"/>
          <w:spacing w:val="7"/>
          <w:sz w:val="31"/>
          <w:szCs w:val="31"/>
        </w:rPr>
        <w:t>%</w:t>
      </w:r>
      <w:r>
        <w:rPr>
          <w:rFonts w:ascii="仿宋" w:hAnsi="仿宋" w:eastAsia="仿宋" w:cs="仿宋"/>
          <w:spacing w:val="6"/>
          <w:sz w:val="31"/>
          <w:szCs w:val="31"/>
        </w:rPr>
        <w:t>；对附属单</w:t>
      </w:r>
      <w:r>
        <w:rPr>
          <w:rFonts w:ascii="仿宋" w:hAnsi="仿宋" w:eastAsia="仿宋" w:cs="仿宋"/>
          <w:spacing w:val="-15"/>
          <w:sz w:val="31"/>
          <w:szCs w:val="31"/>
        </w:rPr>
        <w:t>位补助支出</w:t>
      </w:r>
      <w:r>
        <w:rPr>
          <w:rFonts w:hint="eastAsia" w:ascii="仿宋" w:hAnsi="仿宋" w:eastAsia="仿宋" w:cs="仿宋"/>
          <w:spacing w:val="4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15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-15"/>
          <w:sz w:val="31"/>
          <w:szCs w:val="31"/>
          <w:lang w:eastAsia="zh-CN"/>
        </w:rPr>
        <w:t>，占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0.0%</w:t>
      </w:r>
      <w:r>
        <w:rPr>
          <w:rFonts w:ascii="仿宋" w:hAnsi="仿宋" w:eastAsia="仿宋" w:cs="仿宋"/>
          <w:spacing w:val="-2"/>
          <w:sz w:val="31"/>
          <w:szCs w:val="31"/>
        </w:rPr>
        <w:t>。</w:t>
      </w:r>
    </w:p>
    <w:p w14:paraId="70E0B563">
      <w:pPr>
        <w:spacing w:before="101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四、财政拨款收入支出决算总体情况说明</w:t>
      </w:r>
    </w:p>
    <w:p w14:paraId="3EAEB977">
      <w:pPr>
        <w:spacing w:before="248" w:line="362" w:lineRule="auto"/>
        <w:ind w:left="23" w:right="86" w:firstLine="648"/>
      </w:pPr>
      <w:r>
        <w:rPr>
          <w:rFonts w:ascii="宋体" w:hAnsi="宋体" w:eastAsia="宋体" w:cs="宋体"/>
          <w:spacing w:val="6"/>
          <w:sz w:val="31"/>
          <w:szCs w:val="31"/>
        </w:rPr>
        <w:t>2023</w:t>
      </w:r>
      <w:r>
        <w:rPr>
          <w:rFonts w:ascii="仿宋" w:hAnsi="仿宋" w:eastAsia="仿宋" w:cs="仿宋"/>
          <w:spacing w:val="6"/>
          <w:sz w:val="31"/>
          <w:szCs w:val="31"/>
        </w:rPr>
        <w:t>年度财政拨款收、支总计</w:t>
      </w: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各</w:t>
      </w:r>
      <w:r>
        <w:rPr>
          <w:rFonts w:ascii="仿宋" w:hAnsi="仿宋" w:eastAsia="仿宋" w:cs="仿宋"/>
          <w:spacing w:val="6"/>
          <w:sz w:val="31"/>
          <w:szCs w:val="31"/>
        </w:rPr>
        <w:t>均为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122.76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万元</w:t>
      </w:r>
      <w:r>
        <w:rPr>
          <w:rFonts w:ascii="仿宋" w:hAnsi="仿宋" w:eastAsia="仿宋" w:cs="仿宋"/>
          <w:spacing w:val="5"/>
          <w:sz w:val="31"/>
          <w:szCs w:val="31"/>
        </w:rPr>
        <w:t>，与</w:t>
      </w:r>
      <w:r>
        <w:rPr>
          <w:rFonts w:ascii="宋体" w:hAnsi="宋体" w:eastAsia="宋体" w:cs="宋体"/>
          <w:spacing w:val="5"/>
          <w:sz w:val="31"/>
          <w:szCs w:val="31"/>
        </w:rPr>
        <w:t>2022</w:t>
      </w:r>
      <w:r>
        <w:rPr>
          <w:rFonts w:ascii="仿宋" w:hAnsi="仿宋" w:eastAsia="仿宋" w:cs="仿宋"/>
          <w:spacing w:val="5"/>
          <w:sz w:val="31"/>
          <w:szCs w:val="31"/>
        </w:rPr>
        <w:t>年</w:t>
      </w:r>
      <w:r>
        <w:rPr>
          <w:rFonts w:ascii="仿宋" w:hAnsi="仿宋" w:eastAsia="仿宋" w:cs="仿宋"/>
          <w:spacing w:val="-9"/>
          <w:sz w:val="31"/>
          <w:szCs w:val="31"/>
        </w:rPr>
        <w:t>相比，财政拨款收、支总计各增加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73.04万元</w:t>
      </w:r>
      <w:r>
        <w:rPr>
          <w:rFonts w:ascii="仿宋" w:hAnsi="仿宋" w:eastAsia="仿宋" w:cs="仿宋"/>
          <w:spacing w:val="-9"/>
          <w:sz w:val="31"/>
          <w:szCs w:val="31"/>
        </w:rPr>
        <w:t>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149.9</w:t>
      </w:r>
      <w:r>
        <w:rPr>
          <w:rFonts w:ascii="宋体" w:hAnsi="宋体" w:eastAsia="宋体" w:cs="宋体"/>
          <w:spacing w:val="-1"/>
          <w:sz w:val="31"/>
          <w:szCs w:val="31"/>
        </w:rPr>
        <w:t>%</w:t>
      </w:r>
      <w:r>
        <w:rPr>
          <w:rFonts w:ascii="仿宋" w:hAnsi="仿宋" w:eastAsia="仿宋" w:cs="仿宋"/>
          <w:spacing w:val="-1"/>
          <w:sz w:val="31"/>
          <w:szCs w:val="31"/>
        </w:rPr>
        <w:t>。主要原因</w:t>
      </w:r>
      <w:r>
        <w:rPr>
          <w:rFonts w:hint="eastAsia" w:ascii="仿宋" w:hAnsi="仿宋" w:eastAsia="仿宋" w:cs="仿宋"/>
          <w:spacing w:val="-83"/>
          <w:sz w:val="31"/>
          <w:szCs w:val="31"/>
          <w:lang w:eastAsia="zh-CN"/>
        </w:rPr>
        <w:t>：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val="en-US" w:eastAsia="zh-CN"/>
        </w:rPr>
        <w:t>人员经费增加、退休人员补贴增加</w:t>
      </w:r>
      <w:r>
        <w:rPr>
          <w:rFonts w:hint="eastAsia" w:ascii="仿宋" w:hAnsi="仿宋" w:eastAsia="仿宋" w:cs="仿宋"/>
          <w:spacing w:val="-1"/>
          <w:sz w:val="31"/>
          <w:szCs w:val="31"/>
          <w:lang w:eastAsia="zh-CN"/>
        </w:rPr>
        <w:t>。</w:t>
      </w:r>
    </w:p>
    <w:p w14:paraId="10E5CE0A">
      <w:pPr>
        <w:spacing w:before="101" w:line="224" w:lineRule="auto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五、一般公共预算财政拨款支出决算情况说明</w:t>
      </w:r>
    </w:p>
    <w:p w14:paraId="0F7383D4">
      <w:pPr>
        <w:spacing w:before="248" w:line="223" w:lineRule="auto"/>
        <w:ind w:left="662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（一）一般公共预算财政拨款支出决算总体情况</w:t>
      </w:r>
    </w:p>
    <w:p w14:paraId="2B82944B">
      <w:pPr>
        <w:spacing w:before="160" w:line="357" w:lineRule="auto"/>
        <w:ind w:left="68" w:right="90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4"/>
          <w:sz w:val="31"/>
          <w:szCs w:val="31"/>
        </w:rPr>
        <w:t>年度一般公共预算财政拨款支出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122.73</w:t>
      </w:r>
      <w:r>
        <w:rPr>
          <w:rFonts w:ascii="仿宋" w:hAnsi="仿宋" w:eastAsia="仿宋" w:cs="仿宋"/>
          <w:spacing w:val="4"/>
          <w:sz w:val="31"/>
          <w:szCs w:val="31"/>
        </w:rPr>
        <w:t>万元，占本年支</w:t>
      </w:r>
      <w:r>
        <w:rPr>
          <w:rFonts w:ascii="仿宋" w:hAnsi="仿宋" w:eastAsia="仿宋" w:cs="仿宋"/>
          <w:spacing w:val="3"/>
          <w:sz w:val="31"/>
          <w:szCs w:val="31"/>
        </w:rPr>
        <w:t>出合计的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100</w:t>
      </w:r>
      <w:r>
        <w:rPr>
          <w:rFonts w:ascii="宋体" w:hAnsi="宋体" w:eastAsia="宋体" w:cs="宋体"/>
          <w:spacing w:val="3"/>
          <w:sz w:val="31"/>
          <w:szCs w:val="31"/>
        </w:rPr>
        <w:t>%</w:t>
      </w:r>
      <w:r>
        <w:rPr>
          <w:rFonts w:ascii="仿宋" w:hAnsi="仿宋" w:eastAsia="仿宋" w:cs="仿宋"/>
          <w:spacing w:val="3"/>
          <w:sz w:val="31"/>
          <w:szCs w:val="31"/>
        </w:rPr>
        <w:t>。与</w:t>
      </w:r>
      <w:r>
        <w:rPr>
          <w:rFonts w:ascii="宋体" w:hAnsi="宋体" w:eastAsia="宋体" w:cs="宋体"/>
          <w:spacing w:val="3"/>
          <w:sz w:val="31"/>
          <w:szCs w:val="31"/>
        </w:rPr>
        <w:t>2022</w:t>
      </w:r>
      <w:r>
        <w:rPr>
          <w:rFonts w:ascii="仿宋" w:hAnsi="仿宋" w:eastAsia="仿宋" w:cs="仿宋"/>
          <w:spacing w:val="3"/>
          <w:sz w:val="31"/>
          <w:szCs w:val="31"/>
        </w:rPr>
        <w:t>年度相比，一般公共预算财政拨款支</w:t>
      </w:r>
      <w:r>
        <w:rPr>
          <w:rFonts w:ascii="仿宋" w:hAnsi="仿宋" w:eastAsia="仿宋" w:cs="仿宋"/>
          <w:spacing w:val="-1"/>
          <w:sz w:val="31"/>
          <w:szCs w:val="31"/>
        </w:rPr>
        <w:t>出增加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73.05</w:t>
      </w:r>
      <w:r>
        <w:rPr>
          <w:rFonts w:ascii="仿宋" w:hAnsi="仿宋" w:eastAsia="仿宋" w:cs="仿宋"/>
          <w:spacing w:val="-1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147.04</w:t>
      </w:r>
      <w:r>
        <w:rPr>
          <w:rFonts w:ascii="宋体" w:hAnsi="宋体" w:eastAsia="宋体" w:cs="宋体"/>
          <w:spacing w:val="-1"/>
          <w:sz w:val="31"/>
          <w:szCs w:val="31"/>
        </w:rPr>
        <w:t>%</w:t>
      </w:r>
      <w:r>
        <w:rPr>
          <w:rFonts w:ascii="仿宋" w:hAnsi="仿宋" w:eastAsia="仿宋" w:cs="仿宋"/>
          <w:spacing w:val="-1"/>
          <w:sz w:val="31"/>
          <w:szCs w:val="31"/>
        </w:rPr>
        <w:t>。主要原因：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val="en-US" w:eastAsia="zh-CN"/>
        </w:rPr>
        <w:t>人员经费增加、退休人员补贴增加。</w:t>
      </w:r>
    </w:p>
    <w:p w14:paraId="58B7904A">
      <w:pPr>
        <w:numPr>
          <w:ilvl w:val="0"/>
          <w:numId w:val="2"/>
        </w:numPr>
        <w:spacing w:before="51" w:line="360" w:lineRule="auto"/>
        <w:ind w:left="630" w:leftChars="0" w:firstLineChars="0"/>
        <w:outlineLvl w:val="2"/>
        <w:rPr>
          <w:rFonts w:ascii="仿宋" w:hAnsi="仿宋" w:eastAsia="仿宋" w:cs="仿宋"/>
          <w:b/>
          <w:bCs/>
          <w:spacing w:val="4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一般公共预算财政拨款支出决算结构情况</w:t>
      </w:r>
    </w:p>
    <w:p w14:paraId="00CAFCE7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1" w:line="360" w:lineRule="auto"/>
        <w:ind w:firstLine="572" w:firstLineChars="200"/>
        <w:textAlignment w:val="baseline"/>
        <w:outlineLvl w:val="2"/>
      </w:pPr>
      <w:r>
        <w:rPr>
          <w:rFonts w:ascii="仿宋" w:hAnsi="仿宋" w:eastAsia="仿宋" w:cs="仿宋"/>
          <w:spacing w:val="-12"/>
          <w:sz w:val="31"/>
          <w:szCs w:val="31"/>
        </w:rPr>
        <w:t>2023年度一般公共预算财政拨款支出</w:t>
      </w:r>
      <w:r>
        <w:rPr>
          <w:rFonts w:hint="eastAsia" w:ascii="仿宋" w:hAnsi="仿宋" w:eastAsia="仿宋" w:cs="仿宋"/>
          <w:spacing w:val="-12"/>
          <w:sz w:val="31"/>
          <w:szCs w:val="31"/>
          <w:lang w:val="en-US" w:eastAsia="zh-CN"/>
        </w:rPr>
        <w:t>122.73</w:t>
      </w:r>
      <w:r>
        <w:rPr>
          <w:rFonts w:ascii="仿宋" w:hAnsi="仿宋" w:eastAsia="仿宋" w:cs="仿宋"/>
          <w:spacing w:val="-12"/>
          <w:sz w:val="31"/>
          <w:szCs w:val="31"/>
        </w:rPr>
        <w:t>万元，主要用于以下方面：</w:t>
      </w:r>
      <w:r>
        <w:rPr>
          <w:rFonts w:hint="eastAsia" w:ascii="仿宋" w:hAnsi="仿宋" w:eastAsia="仿宋" w:cs="仿宋"/>
          <w:spacing w:val="-12"/>
          <w:sz w:val="31"/>
          <w:szCs w:val="31"/>
          <w:lang w:eastAsia="zh-CN"/>
        </w:rPr>
        <w:t>科学技术支出</w:t>
      </w:r>
      <w:r>
        <w:rPr>
          <w:rFonts w:ascii="仿宋" w:hAnsi="仿宋" w:eastAsia="仿宋" w:cs="仿宋"/>
          <w:spacing w:val="-12"/>
          <w:sz w:val="31"/>
          <w:szCs w:val="31"/>
          <w:lang w:val="en-US" w:eastAsia="zh-CN"/>
        </w:rPr>
        <w:t>（类）支出</w:t>
      </w:r>
      <w:r>
        <w:rPr>
          <w:rFonts w:hint="eastAsia" w:ascii="仿宋" w:hAnsi="仿宋" w:eastAsia="仿宋" w:cs="仿宋"/>
          <w:spacing w:val="-12"/>
          <w:sz w:val="31"/>
          <w:szCs w:val="31"/>
          <w:lang w:val="en-US" w:eastAsia="zh-CN"/>
        </w:rPr>
        <w:t>115.43</w:t>
      </w:r>
      <w:r>
        <w:rPr>
          <w:rFonts w:ascii="仿宋" w:hAnsi="仿宋" w:eastAsia="仿宋" w:cs="仿宋"/>
          <w:spacing w:val="-12"/>
          <w:sz w:val="31"/>
          <w:szCs w:val="31"/>
        </w:rPr>
        <w:t>万元，占</w:t>
      </w:r>
      <w:r>
        <w:rPr>
          <w:rFonts w:hint="eastAsia" w:ascii="仿宋" w:hAnsi="仿宋" w:eastAsia="仿宋" w:cs="仿宋"/>
          <w:spacing w:val="-12"/>
          <w:sz w:val="31"/>
          <w:szCs w:val="31"/>
          <w:lang w:val="en-US" w:eastAsia="zh-CN"/>
        </w:rPr>
        <w:t>94.05</w:t>
      </w:r>
      <w:r>
        <w:rPr>
          <w:rFonts w:ascii="仿宋" w:hAnsi="仿宋" w:eastAsia="仿宋" w:cs="仿宋"/>
          <w:spacing w:val="-12"/>
          <w:sz w:val="31"/>
          <w:szCs w:val="31"/>
        </w:rPr>
        <w:t>%；</w:t>
      </w:r>
      <w:r>
        <w:rPr>
          <w:rFonts w:ascii="仿宋" w:hAnsi="仿宋" w:eastAsia="仿宋" w:cs="仿宋"/>
          <w:spacing w:val="-12"/>
          <w:sz w:val="31"/>
          <w:szCs w:val="31"/>
          <w:lang w:val="en-US" w:eastAsia="zh-CN"/>
        </w:rPr>
        <w:t>住房保障支出（类）支出</w:t>
      </w:r>
      <w:r>
        <w:rPr>
          <w:rFonts w:hint="eastAsia" w:ascii="仿宋" w:hAnsi="仿宋" w:eastAsia="仿宋" w:cs="仿宋"/>
          <w:spacing w:val="-12"/>
          <w:sz w:val="31"/>
          <w:szCs w:val="31"/>
          <w:lang w:val="en-US" w:eastAsia="zh-CN"/>
        </w:rPr>
        <w:t>7.3</w:t>
      </w:r>
      <w:r>
        <w:rPr>
          <w:rFonts w:ascii="仿宋" w:hAnsi="仿宋" w:eastAsia="仿宋" w:cs="仿宋"/>
          <w:spacing w:val="-12"/>
          <w:sz w:val="31"/>
          <w:szCs w:val="31"/>
          <w:lang w:val="en-US" w:eastAsia="zh-CN"/>
        </w:rPr>
        <w:t>万元，占</w:t>
      </w:r>
      <w:r>
        <w:rPr>
          <w:rFonts w:hint="eastAsia" w:ascii="仿宋" w:hAnsi="仿宋" w:eastAsia="仿宋" w:cs="仿宋"/>
          <w:spacing w:val="-12"/>
          <w:sz w:val="31"/>
          <w:szCs w:val="31"/>
          <w:lang w:val="en-US" w:eastAsia="zh-CN"/>
        </w:rPr>
        <w:t>5.95</w:t>
      </w:r>
      <w:r>
        <w:rPr>
          <w:rFonts w:ascii="宋体" w:hAnsi="宋体" w:eastAsia="宋体" w:cs="宋体"/>
          <w:spacing w:val="12"/>
          <w:sz w:val="31"/>
          <w:szCs w:val="31"/>
          <w:lang w:val="en-US" w:eastAsia="zh-CN"/>
        </w:rPr>
        <w:t>%</w:t>
      </w:r>
    </w:p>
    <w:p w14:paraId="29C8B7C7">
      <w:pPr>
        <w:spacing w:before="52" w:line="223" w:lineRule="auto"/>
        <w:ind w:left="659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（三）一般公共预算财政拨款支出决算具体情况</w:t>
      </w:r>
    </w:p>
    <w:p w14:paraId="58D474E9">
      <w:pPr>
        <w:spacing w:before="248" w:line="357" w:lineRule="auto"/>
        <w:ind w:left="38" w:right="86" w:firstLine="633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2"/>
          <w:sz w:val="31"/>
          <w:szCs w:val="31"/>
        </w:rPr>
        <w:t>2023</w:t>
      </w:r>
      <w:r>
        <w:rPr>
          <w:rFonts w:ascii="仿宋" w:hAnsi="仿宋" w:eastAsia="仿宋" w:cs="仿宋"/>
          <w:spacing w:val="12"/>
          <w:sz w:val="31"/>
          <w:szCs w:val="31"/>
        </w:rPr>
        <w:t>年度一般公共预算财政拨款支出年初预算为</w:t>
      </w:r>
      <w:r>
        <w:rPr>
          <w:rFonts w:hint="eastAsia" w:ascii="仿宋" w:hAnsi="仿宋" w:eastAsia="仿宋" w:cs="仿宋"/>
          <w:spacing w:val="33"/>
          <w:sz w:val="31"/>
          <w:szCs w:val="31"/>
          <w:lang w:val="en-US" w:eastAsia="zh-CN"/>
        </w:rPr>
        <w:t>53</w:t>
      </w:r>
      <w:r>
        <w:rPr>
          <w:rFonts w:ascii="仿宋" w:hAnsi="仿宋" w:eastAsia="仿宋" w:cs="仿宋"/>
          <w:spacing w:val="12"/>
          <w:sz w:val="31"/>
          <w:szCs w:val="31"/>
        </w:rPr>
        <w:t>万</w:t>
      </w:r>
      <w:r>
        <w:rPr>
          <w:rFonts w:ascii="仿宋" w:hAnsi="仿宋" w:eastAsia="仿宋" w:cs="仿宋"/>
          <w:spacing w:val="4"/>
          <w:sz w:val="31"/>
          <w:szCs w:val="31"/>
        </w:rPr>
        <w:t>元，支出决算为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122.73</w:t>
      </w:r>
      <w:r>
        <w:rPr>
          <w:rFonts w:ascii="仿宋" w:hAnsi="仿宋" w:eastAsia="仿宋" w:cs="仿宋"/>
          <w:spacing w:val="4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231.57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。其中：</w:t>
      </w:r>
    </w:p>
    <w:p w14:paraId="271D58AA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0" w:firstLineChars="200"/>
        <w:jc w:val="left"/>
        <w:textAlignment w:val="baseline"/>
        <w:rPr>
          <w:rFonts w:hint="eastAsia" w:ascii="仿宋" w:hAnsi="仿宋" w:eastAsia="仿宋" w:cs="仿宋"/>
          <w:spacing w:val="4"/>
          <w:sz w:val="31"/>
          <w:szCs w:val="31"/>
          <w:highlight w:val="none"/>
          <w:lang w:eastAsia="zh-CN"/>
        </w:rPr>
      </w:pP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科学技术支出（类）科学技术普及（款）机构运行（项）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。</w:t>
      </w:r>
      <w:r>
        <w:rPr>
          <w:rFonts w:ascii="仿宋" w:hAnsi="仿宋" w:eastAsia="仿宋" w:cs="仿宋"/>
          <w:spacing w:val="20"/>
          <w:sz w:val="31"/>
          <w:szCs w:val="31"/>
        </w:rPr>
        <w:t>年初预算为</w:t>
      </w:r>
      <w:r>
        <w:rPr>
          <w:rFonts w:hint="eastAsia" w:ascii="仿宋" w:hAnsi="仿宋" w:eastAsia="仿宋" w:cs="仿宋"/>
          <w:spacing w:val="59"/>
          <w:sz w:val="31"/>
          <w:szCs w:val="31"/>
          <w:lang w:val="en-US" w:eastAsia="zh-CN"/>
        </w:rPr>
        <w:t>43</w:t>
      </w:r>
      <w:r>
        <w:rPr>
          <w:rFonts w:ascii="仿宋" w:hAnsi="仿宋" w:eastAsia="仿宋" w:cs="仿宋"/>
          <w:spacing w:val="20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59"/>
          <w:sz w:val="31"/>
          <w:szCs w:val="31"/>
          <w:lang w:val="en-US" w:eastAsia="zh-CN"/>
        </w:rPr>
        <w:t>65.98</w:t>
      </w:r>
      <w:r>
        <w:rPr>
          <w:rFonts w:ascii="仿宋" w:hAnsi="仿宋" w:eastAsia="仿宋" w:cs="仿宋"/>
          <w:spacing w:val="20"/>
          <w:sz w:val="31"/>
          <w:szCs w:val="31"/>
        </w:rPr>
        <w:t>万元，完成年初预算</w:t>
      </w:r>
      <w:r>
        <w:rPr>
          <w:rFonts w:ascii="仿宋" w:hAnsi="仿宋" w:eastAsia="仿宋" w:cs="仿宋"/>
          <w:spacing w:val="4"/>
          <w:sz w:val="31"/>
          <w:szCs w:val="31"/>
        </w:rPr>
        <w:t>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153.44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。决算数大于预算数的主要原因是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val="en-US" w:eastAsia="zh-CN"/>
        </w:rPr>
        <w:t>人员经费增加、退休人员补贴增加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  <w:lang w:eastAsia="zh-CN"/>
        </w:rPr>
        <w:t>。</w:t>
      </w:r>
    </w:p>
    <w:p w14:paraId="4907662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32" w:firstLineChars="200"/>
        <w:jc w:val="left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3"/>
          <w:sz w:val="31"/>
          <w:szCs w:val="31"/>
        </w:rPr>
        <w:t>2.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科学技术支出（类）科学技术普及（款）科普活动（项）</w:t>
      </w:r>
      <w:r>
        <w:rPr>
          <w:rFonts w:ascii="仿宋" w:hAnsi="仿宋" w:eastAsia="仿宋" w:cs="仿宋"/>
          <w:spacing w:val="3"/>
          <w:sz w:val="31"/>
          <w:szCs w:val="31"/>
        </w:rPr>
        <w:t>。年初预算为</w:t>
      </w:r>
      <w:r>
        <w:rPr>
          <w:rFonts w:hint="eastAsia" w:ascii="仿宋" w:hAnsi="仿宋" w:eastAsia="仿宋" w:cs="仿宋"/>
          <w:spacing w:val="30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13"/>
          <w:sz w:val="31"/>
          <w:szCs w:val="31"/>
        </w:rPr>
        <w:t>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14</w:t>
      </w:r>
      <w:r>
        <w:rPr>
          <w:rFonts w:ascii="仿宋" w:hAnsi="仿宋" w:eastAsia="仿宋" w:cs="仿宋"/>
          <w:spacing w:val="13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13"/>
          <w:sz w:val="31"/>
          <w:szCs w:val="31"/>
          <w:lang w:eastAsia="zh-CN"/>
        </w:rPr>
        <w:t>。</w:t>
      </w:r>
      <w:r>
        <w:rPr>
          <w:rFonts w:ascii="仿宋" w:hAnsi="仿宋" w:eastAsia="仿宋" w:cs="仿宋"/>
          <w:spacing w:val="13"/>
          <w:sz w:val="31"/>
          <w:szCs w:val="31"/>
        </w:rPr>
        <w:t>决算数大</w:t>
      </w:r>
      <w:r>
        <w:rPr>
          <w:rFonts w:ascii="仿宋" w:hAnsi="仿宋" w:eastAsia="仿宋" w:cs="仿宋"/>
          <w:spacing w:val="-1"/>
          <w:sz w:val="31"/>
          <w:szCs w:val="31"/>
        </w:rPr>
        <w:t>于预算数的主要原因是</w:t>
      </w:r>
      <w:r>
        <w:rPr>
          <w:rFonts w:hint="eastAsia" w:ascii="仿宋" w:hAnsi="仿宋" w:eastAsia="仿宋" w:cs="仿宋"/>
          <w:spacing w:val="-1"/>
          <w:sz w:val="31"/>
          <w:szCs w:val="31"/>
          <w:highlight w:val="none"/>
          <w:lang w:eastAsia="zh-CN"/>
        </w:rPr>
        <w:t>增加了科普活动</w:t>
      </w:r>
      <w:r>
        <w:rPr>
          <w:rFonts w:ascii="仿宋" w:hAnsi="仿宋" w:eastAsia="仿宋" w:cs="仿宋"/>
          <w:spacing w:val="-1"/>
          <w:sz w:val="31"/>
          <w:szCs w:val="31"/>
        </w:rPr>
        <w:t>。</w:t>
      </w:r>
    </w:p>
    <w:p w14:paraId="1D1601EA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0" w:firstLineChars="200"/>
        <w:jc w:val="left"/>
        <w:textAlignment w:val="baseline"/>
        <w:rPr>
          <w:rFonts w:ascii="仿宋" w:hAnsi="仿宋" w:eastAsia="仿宋" w:cs="仿宋"/>
          <w:spacing w:val="-101"/>
          <w:sz w:val="31"/>
          <w:szCs w:val="31"/>
          <w:highlight w:val="yellow"/>
        </w:rPr>
      </w:pPr>
      <w:r>
        <w:rPr>
          <w:rFonts w:ascii="宋体" w:hAnsi="宋体" w:eastAsia="宋体" w:cs="宋体"/>
          <w:sz w:val="31"/>
          <w:szCs w:val="31"/>
        </w:rPr>
        <w:t>3.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科学技术支出（类）科学技术普及（款）其他科学技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术普及支出（项）</w:t>
      </w:r>
      <w:r>
        <w:rPr>
          <w:rFonts w:ascii="仿宋" w:hAnsi="仿宋" w:eastAsia="仿宋" w:cs="仿宋"/>
          <w:sz w:val="31"/>
          <w:szCs w:val="31"/>
        </w:rPr>
        <w:t>。年初预算为</w:t>
      </w:r>
      <w:r>
        <w:rPr>
          <w:rFonts w:hint="eastAsia" w:ascii="仿宋" w:hAnsi="仿宋" w:eastAsia="仿宋" w:cs="仿宋"/>
          <w:spacing w:val="57"/>
          <w:sz w:val="31"/>
          <w:szCs w:val="31"/>
          <w:lang w:val="en-US" w:eastAsia="zh-CN"/>
        </w:rPr>
        <w:t>7</w:t>
      </w:r>
      <w:r>
        <w:rPr>
          <w:rFonts w:ascii="仿宋" w:hAnsi="仿宋" w:eastAsia="仿宋" w:cs="仿宋"/>
          <w:sz w:val="31"/>
          <w:szCs w:val="31"/>
        </w:rPr>
        <w:t>万元，</w:t>
      </w:r>
      <w:r>
        <w:rPr>
          <w:rFonts w:ascii="仿宋" w:hAnsi="仿宋" w:eastAsia="仿宋" w:cs="仿宋"/>
          <w:spacing w:val="13"/>
          <w:sz w:val="31"/>
          <w:szCs w:val="31"/>
        </w:rPr>
        <w:t>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35.46</w:t>
      </w:r>
      <w:r>
        <w:rPr>
          <w:rFonts w:ascii="仿宋" w:hAnsi="仿宋" w:eastAsia="仿宋" w:cs="仿宋"/>
          <w:spacing w:val="13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506.57</w:t>
      </w:r>
      <w:r>
        <w:rPr>
          <w:rFonts w:ascii="宋体" w:hAnsi="宋体" w:eastAsia="宋体" w:cs="宋体"/>
          <w:spacing w:val="13"/>
          <w:sz w:val="31"/>
          <w:szCs w:val="31"/>
        </w:rPr>
        <w:t>%</w:t>
      </w:r>
      <w:r>
        <w:rPr>
          <w:rFonts w:ascii="仿宋" w:hAnsi="仿宋" w:eastAsia="仿宋" w:cs="仿宋"/>
          <w:spacing w:val="13"/>
          <w:sz w:val="31"/>
          <w:szCs w:val="31"/>
        </w:rPr>
        <w:t>。决算数大</w:t>
      </w:r>
      <w:r>
        <w:rPr>
          <w:rFonts w:ascii="仿宋" w:hAnsi="仿宋" w:eastAsia="仿宋" w:cs="仿宋"/>
          <w:spacing w:val="-6"/>
          <w:sz w:val="31"/>
          <w:szCs w:val="31"/>
        </w:rPr>
        <w:t>于预算数的主要原因</w:t>
      </w:r>
      <w:r>
        <w:rPr>
          <w:rFonts w:ascii="仿宋" w:hAnsi="仿宋" w:eastAsia="仿宋" w:cs="仿宋"/>
          <w:spacing w:val="13"/>
          <w:sz w:val="31"/>
          <w:szCs w:val="31"/>
        </w:rPr>
        <w:t>是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退休人员补贴增加、举行换届大会</w:t>
      </w:r>
      <w:r>
        <w:rPr>
          <w:rFonts w:ascii="仿宋" w:hAnsi="仿宋" w:eastAsia="仿宋" w:cs="仿宋"/>
          <w:spacing w:val="13"/>
          <w:sz w:val="31"/>
          <w:szCs w:val="31"/>
        </w:rPr>
        <w:t>。</w:t>
      </w:r>
    </w:p>
    <w:p w14:paraId="138FFC44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0" w:firstLineChars="200"/>
        <w:jc w:val="left"/>
        <w:textAlignment w:val="baseline"/>
        <w:rPr>
          <w:rFonts w:hint="default" w:ascii="仿宋" w:hAnsi="仿宋" w:eastAsia="仿宋" w:cs="仿宋"/>
          <w:spacing w:val="-101"/>
          <w:sz w:val="31"/>
          <w:szCs w:val="31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4.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highlight w:val="none"/>
          <w:lang w:val="en-US" w:eastAsia="zh-CN" w:bidi="ar"/>
        </w:rPr>
        <w:t>住房保障支出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highlight w:val="none"/>
          <w:lang w:val="en-US" w:eastAsia="zh-CN" w:bidi="ar"/>
        </w:rPr>
        <w:t>（类）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highlight w:val="none"/>
          <w:lang w:val="en-US" w:eastAsia="zh-CN" w:bidi="ar"/>
        </w:rPr>
        <w:t>住房改革支出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highlight w:val="none"/>
          <w:lang w:val="en-US" w:eastAsia="zh-CN" w:bidi="ar"/>
        </w:rPr>
        <w:t>（款）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highlight w:val="none"/>
          <w:lang w:val="en-US" w:eastAsia="zh-CN" w:bidi="ar"/>
        </w:rPr>
        <w:t>住房公积金（项）</w:t>
      </w:r>
      <w:r>
        <w:rPr>
          <w:rFonts w:ascii="仿宋" w:hAnsi="仿宋" w:eastAsia="仿宋" w:cs="仿宋"/>
          <w:sz w:val="31"/>
          <w:szCs w:val="31"/>
          <w:highlight w:val="none"/>
        </w:rPr>
        <w:t>。年初预算为</w:t>
      </w:r>
      <w:r>
        <w:rPr>
          <w:rFonts w:hint="eastAsia" w:ascii="仿宋" w:hAnsi="仿宋" w:eastAsia="仿宋" w:cs="仿宋"/>
          <w:spacing w:val="57"/>
          <w:sz w:val="31"/>
          <w:szCs w:val="31"/>
          <w:highlight w:val="none"/>
          <w:lang w:val="en-US" w:eastAsia="zh-CN"/>
        </w:rPr>
        <w:t>3</w:t>
      </w:r>
      <w:r>
        <w:rPr>
          <w:rFonts w:ascii="仿宋" w:hAnsi="仿宋" w:eastAsia="仿宋" w:cs="仿宋"/>
          <w:sz w:val="31"/>
          <w:szCs w:val="31"/>
          <w:highlight w:val="none"/>
        </w:rPr>
        <w:t>万元</w:t>
      </w:r>
      <w:r>
        <w:rPr>
          <w:rFonts w:hint="eastAsia" w:ascii="仿宋" w:hAnsi="仿宋" w:eastAsia="仿宋" w:cs="仿宋"/>
          <w:sz w:val="31"/>
          <w:szCs w:val="31"/>
          <w:highlight w:val="none"/>
          <w:lang w:eastAsia="zh-CN"/>
        </w:rPr>
        <w:t>，</w:t>
      </w:r>
      <w:r>
        <w:rPr>
          <w:rFonts w:ascii="仿宋" w:hAnsi="仿宋" w:eastAsia="仿宋" w:cs="仿宋"/>
          <w:spacing w:val="13"/>
          <w:sz w:val="31"/>
          <w:szCs w:val="31"/>
          <w:highlight w:val="none"/>
        </w:rPr>
        <w:t>支出决算为</w:t>
      </w:r>
      <w:r>
        <w:rPr>
          <w:rFonts w:hint="eastAsia" w:ascii="仿宋" w:hAnsi="仿宋" w:eastAsia="仿宋" w:cs="仿宋"/>
          <w:spacing w:val="13"/>
          <w:sz w:val="31"/>
          <w:szCs w:val="31"/>
          <w:highlight w:val="none"/>
          <w:lang w:val="en-US" w:eastAsia="zh-CN"/>
        </w:rPr>
        <w:t>7.30</w:t>
      </w:r>
      <w:r>
        <w:rPr>
          <w:rFonts w:ascii="仿宋" w:hAnsi="仿宋" w:eastAsia="仿宋" w:cs="仿宋"/>
          <w:spacing w:val="13"/>
          <w:sz w:val="31"/>
          <w:szCs w:val="31"/>
          <w:highlight w:val="none"/>
        </w:rPr>
        <w:t>万元，完成年初预算的</w:t>
      </w:r>
      <w:r>
        <w:rPr>
          <w:rFonts w:hint="eastAsia" w:ascii="仿宋" w:hAnsi="仿宋" w:eastAsia="仿宋" w:cs="仿宋"/>
          <w:spacing w:val="13"/>
          <w:sz w:val="31"/>
          <w:szCs w:val="31"/>
          <w:highlight w:val="none"/>
          <w:lang w:val="en-US" w:eastAsia="zh-CN"/>
        </w:rPr>
        <w:t>243.33</w:t>
      </w:r>
      <w:r>
        <w:rPr>
          <w:rFonts w:ascii="宋体" w:hAnsi="宋体" w:eastAsia="宋体" w:cs="宋体"/>
          <w:spacing w:val="13"/>
          <w:sz w:val="31"/>
          <w:szCs w:val="31"/>
          <w:highlight w:val="none"/>
        </w:rPr>
        <w:t>%</w:t>
      </w:r>
      <w:r>
        <w:rPr>
          <w:rFonts w:ascii="仿宋" w:hAnsi="仿宋" w:eastAsia="仿宋" w:cs="仿宋"/>
          <w:spacing w:val="13"/>
          <w:sz w:val="31"/>
          <w:szCs w:val="31"/>
          <w:highlight w:val="none"/>
        </w:rPr>
        <w:t>。决算数大</w:t>
      </w:r>
      <w:r>
        <w:rPr>
          <w:rFonts w:ascii="仿宋" w:hAnsi="仿宋" w:eastAsia="仿宋" w:cs="仿宋"/>
          <w:spacing w:val="-6"/>
          <w:sz w:val="31"/>
          <w:szCs w:val="31"/>
          <w:highlight w:val="none"/>
        </w:rPr>
        <w:t>于预算数的主要原因是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  <w:lang w:val="en-US" w:eastAsia="zh-CN"/>
        </w:rPr>
        <w:t>人员增加、住房公积金数调整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  <w:lang w:eastAsia="zh-CN"/>
        </w:rPr>
        <w:t>。</w:t>
      </w:r>
    </w:p>
    <w:p w14:paraId="02C3D1EE">
      <w:pPr>
        <w:spacing w:before="101" w:line="224" w:lineRule="auto"/>
        <w:ind w:left="67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六、一般公共预算财政拨款基本支出决算情况说明</w:t>
      </w:r>
    </w:p>
    <w:p w14:paraId="290AD3A1">
      <w:pPr>
        <w:spacing w:before="247" w:line="357" w:lineRule="auto"/>
        <w:ind w:left="64" w:right="96" w:firstLine="607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2"/>
          <w:sz w:val="31"/>
          <w:szCs w:val="31"/>
        </w:rPr>
        <w:t>2023</w:t>
      </w:r>
      <w:r>
        <w:rPr>
          <w:rFonts w:ascii="仿宋" w:hAnsi="仿宋" w:eastAsia="仿宋" w:cs="仿宋"/>
          <w:spacing w:val="12"/>
          <w:sz w:val="31"/>
          <w:szCs w:val="31"/>
        </w:rPr>
        <w:t>年度一般公共预算财政拨款基本支出</w:t>
      </w:r>
      <w:r>
        <w:rPr>
          <w:rFonts w:hint="eastAsia" w:ascii="仿宋" w:hAnsi="仿宋" w:eastAsia="仿宋" w:cs="仿宋"/>
          <w:spacing w:val="33"/>
          <w:sz w:val="31"/>
          <w:szCs w:val="31"/>
          <w:lang w:val="en-US" w:eastAsia="zh-CN"/>
        </w:rPr>
        <w:t>73.28</w:t>
      </w:r>
      <w:r>
        <w:rPr>
          <w:rFonts w:ascii="仿宋" w:hAnsi="仿宋" w:eastAsia="仿宋" w:cs="仿宋"/>
          <w:spacing w:val="12"/>
          <w:sz w:val="31"/>
          <w:szCs w:val="31"/>
        </w:rPr>
        <w:t>万元，其</w:t>
      </w:r>
      <w:r>
        <w:rPr>
          <w:rFonts w:ascii="仿宋" w:hAnsi="仿宋" w:eastAsia="仿宋" w:cs="仿宋"/>
          <w:spacing w:val="-30"/>
          <w:sz w:val="31"/>
          <w:szCs w:val="31"/>
        </w:rPr>
        <w:t>中：</w:t>
      </w:r>
    </w:p>
    <w:p w14:paraId="19396AE0">
      <w:pPr>
        <w:spacing w:before="53" w:line="367" w:lineRule="auto"/>
        <w:ind w:left="29" w:right="98" w:firstLine="6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人员经费</w:t>
      </w:r>
      <w:r>
        <w:rPr>
          <w:rFonts w:hint="eastAsia" w:ascii="仿宋" w:hAnsi="仿宋" w:eastAsia="仿宋" w:cs="仿宋"/>
          <w:spacing w:val="7"/>
          <w:sz w:val="31"/>
          <w:szCs w:val="31"/>
        </w:rPr>
        <w:t>67.56</w:t>
      </w: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万元</w:t>
      </w:r>
      <w:r>
        <w:rPr>
          <w:rFonts w:ascii="仿宋" w:hAnsi="仿宋" w:eastAsia="仿宋" w:cs="仿宋"/>
          <w:spacing w:val="7"/>
          <w:sz w:val="31"/>
          <w:szCs w:val="31"/>
        </w:rPr>
        <w:t>，主要包括：基本工资、津贴补贴、奖</w:t>
      </w:r>
      <w:r>
        <w:rPr>
          <w:rFonts w:ascii="仿宋" w:hAnsi="仿宋" w:eastAsia="仿宋" w:cs="仿宋"/>
          <w:spacing w:val="9"/>
          <w:sz w:val="31"/>
          <w:szCs w:val="31"/>
        </w:rPr>
        <w:t>金、机关事业单位基</w:t>
      </w:r>
      <w:r>
        <w:rPr>
          <w:rFonts w:ascii="仿宋" w:hAnsi="仿宋" w:eastAsia="仿宋" w:cs="仿宋"/>
          <w:spacing w:val="8"/>
          <w:sz w:val="31"/>
          <w:szCs w:val="31"/>
        </w:rPr>
        <w:t>本养老保险缴</w:t>
      </w:r>
      <w:r>
        <w:rPr>
          <w:rFonts w:ascii="仿宋" w:hAnsi="仿宋" w:eastAsia="仿宋" w:cs="仿宋"/>
          <w:spacing w:val="9"/>
          <w:sz w:val="31"/>
          <w:szCs w:val="31"/>
        </w:rPr>
        <w:t>费、职工基本医疗保险缴费</w:t>
      </w:r>
      <w:r>
        <w:rPr>
          <w:rFonts w:ascii="仿宋" w:hAnsi="仿宋" w:eastAsia="仿宋" w:cs="仿宋"/>
          <w:spacing w:val="8"/>
          <w:sz w:val="31"/>
          <w:szCs w:val="31"/>
        </w:rPr>
        <w:t>、</w:t>
      </w:r>
      <w:r>
        <w:rPr>
          <w:rFonts w:ascii="仿宋" w:hAnsi="仿宋" w:eastAsia="仿宋" w:cs="仿宋"/>
          <w:spacing w:val="5"/>
          <w:sz w:val="31"/>
          <w:szCs w:val="31"/>
        </w:rPr>
        <w:t>其他社会保障缴费、住房公积金、</w:t>
      </w:r>
      <w:r>
        <w:rPr>
          <w:rFonts w:ascii="仿宋" w:hAnsi="仿宋" w:eastAsia="仿宋" w:cs="仿宋"/>
          <w:spacing w:val="3"/>
          <w:sz w:val="31"/>
          <w:szCs w:val="31"/>
        </w:rPr>
        <w:t>退休费、</w:t>
      </w:r>
      <w:r>
        <w:rPr>
          <w:rFonts w:ascii="仿宋" w:hAnsi="仿宋" w:eastAsia="仿宋" w:cs="仿宋"/>
          <w:spacing w:val="9"/>
          <w:sz w:val="31"/>
          <w:szCs w:val="31"/>
        </w:rPr>
        <w:t>其他对个人和家庭</w:t>
      </w:r>
      <w:r>
        <w:rPr>
          <w:rFonts w:ascii="仿宋" w:hAnsi="仿宋" w:eastAsia="仿宋" w:cs="仿宋"/>
          <w:spacing w:val="8"/>
          <w:sz w:val="31"/>
          <w:szCs w:val="31"/>
        </w:rPr>
        <w:t>的补助。</w:t>
      </w:r>
    </w:p>
    <w:p w14:paraId="212925C6">
      <w:pPr>
        <w:spacing w:before="254" w:line="367" w:lineRule="auto"/>
        <w:ind w:firstLine="618" w:firstLineChars="200"/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公用经费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5.72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万元</w:t>
      </w:r>
      <w:r>
        <w:rPr>
          <w:rFonts w:ascii="仿宋" w:hAnsi="仿宋" w:eastAsia="仿宋" w:cs="仿宋"/>
          <w:spacing w:val="-1"/>
          <w:sz w:val="31"/>
          <w:szCs w:val="31"/>
        </w:rPr>
        <w:t>，主要包括：办公费、</w:t>
      </w:r>
      <w:r>
        <w:rPr>
          <w:rFonts w:ascii="仿宋" w:hAnsi="仿宋" w:eastAsia="仿宋" w:cs="仿宋"/>
          <w:spacing w:val="9"/>
          <w:sz w:val="31"/>
          <w:szCs w:val="31"/>
        </w:rPr>
        <w:t>手续费、水费、电费、邮电费、</w:t>
      </w:r>
      <w:r>
        <w:rPr>
          <w:rFonts w:ascii="仿宋" w:hAnsi="仿宋" w:eastAsia="仿宋" w:cs="仿宋"/>
          <w:spacing w:val="8"/>
          <w:sz w:val="31"/>
          <w:szCs w:val="31"/>
        </w:rPr>
        <w:t>差旅</w:t>
      </w:r>
      <w:r>
        <w:rPr>
          <w:rFonts w:ascii="仿宋" w:hAnsi="仿宋" w:eastAsia="仿宋" w:cs="仿宋"/>
          <w:sz w:val="31"/>
          <w:szCs w:val="31"/>
        </w:rPr>
        <w:t>费、</w:t>
      </w:r>
      <w:r>
        <w:rPr>
          <w:rFonts w:ascii="仿宋" w:hAnsi="仿宋" w:eastAsia="仿宋" w:cs="仿宋"/>
          <w:spacing w:val="9"/>
          <w:sz w:val="31"/>
          <w:szCs w:val="31"/>
        </w:rPr>
        <w:t>劳务费、委托业务费、工会经费、其他交通费用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。</w:t>
      </w:r>
    </w:p>
    <w:p w14:paraId="3ADE23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224" w:lineRule="auto"/>
        <w:ind w:firstLine="656" w:firstLineChars="200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七、政府性基金预算财政拨款收入支出决算</w:t>
      </w:r>
      <w:r>
        <w:rPr>
          <w:rFonts w:ascii="黑体" w:hAnsi="黑体" w:eastAsia="黑体" w:cs="黑体"/>
          <w:spacing w:val="8"/>
          <w:sz w:val="31"/>
          <w:szCs w:val="31"/>
        </w:rPr>
        <w:t>情况说明</w:t>
      </w:r>
    </w:p>
    <w:p w14:paraId="65DD49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8" w:line="360" w:lineRule="auto"/>
        <w:ind w:firstLine="752" w:firstLineChars="200"/>
        <w:textAlignment w:val="baseline"/>
        <w:rPr>
          <w:rFonts w:ascii="仿宋" w:hAnsi="仿宋" w:eastAsia="仿宋" w:cs="仿宋"/>
          <w:spacing w:val="1"/>
          <w:sz w:val="31"/>
          <w:szCs w:val="31"/>
        </w:rPr>
      </w:pPr>
      <w:r>
        <w:rPr>
          <w:rFonts w:ascii="宋体" w:hAnsi="宋体" w:eastAsia="宋体" w:cs="宋体"/>
          <w:spacing w:val="33"/>
          <w:sz w:val="31"/>
          <w:szCs w:val="31"/>
        </w:rPr>
        <w:t>2023</w:t>
      </w:r>
      <w:r>
        <w:rPr>
          <w:rFonts w:ascii="仿宋" w:hAnsi="仿宋" w:eastAsia="仿宋" w:cs="仿宋"/>
          <w:spacing w:val="33"/>
          <w:sz w:val="31"/>
          <w:szCs w:val="31"/>
        </w:rPr>
        <w:t>年度政府性基金预算财政拨款年初结转和</w:t>
      </w:r>
      <w:r>
        <w:rPr>
          <w:rFonts w:hint="eastAsia" w:ascii="仿宋" w:hAnsi="仿宋" w:eastAsia="仿宋" w:cs="仿宋"/>
          <w:spacing w:val="33"/>
          <w:sz w:val="31"/>
          <w:szCs w:val="31"/>
          <w:lang w:eastAsia="zh-CN"/>
        </w:rPr>
        <w:t>结</w:t>
      </w:r>
      <w:r>
        <w:rPr>
          <w:rFonts w:ascii="仿宋" w:hAnsi="仿宋" w:eastAsia="仿宋" w:cs="仿宋"/>
          <w:spacing w:val="33"/>
          <w:sz w:val="31"/>
          <w:szCs w:val="31"/>
        </w:rPr>
        <w:t>余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z w:val="31"/>
          <w:szCs w:val="31"/>
        </w:rPr>
        <w:t>万元；本年收入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z w:val="31"/>
          <w:szCs w:val="31"/>
        </w:rPr>
        <w:t>万元</w:t>
      </w:r>
      <w:r>
        <w:rPr>
          <w:rFonts w:ascii="仿宋" w:hAnsi="仿宋" w:eastAsia="仿宋" w:cs="仿宋"/>
          <w:spacing w:val="3"/>
          <w:sz w:val="31"/>
          <w:szCs w:val="31"/>
        </w:rPr>
        <w:t>；本年支出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</w:t>
      </w:r>
      <w:r>
        <w:rPr>
          <w:rFonts w:ascii="仿宋" w:hAnsi="仿宋" w:eastAsia="仿宋" w:cs="仿宋"/>
          <w:spacing w:val="4"/>
          <w:sz w:val="31"/>
          <w:szCs w:val="31"/>
        </w:rPr>
        <w:t>；年末结转和结余</w:t>
      </w:r>
      <w:r>
        <w:rPr>
          <w:rFonts w:hint="eastAsia" w:ascii="仿宋" w:hAnsi="仿宋" w:eastAsia="仿宋" w:cs="仿宋"/>
          <w:spacing w:val="4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</w:t>
      </w:r>
      <w:r>
        <w:rPr>
          <w:rFonts w:ascii="仿宋" w:hAnsi="仿宋" w:eastAsia="仿宋" w:cs="仿宋"/>
          <w:spacing w:val="1"/>
          <w:sz w:val="31"/>
          <w:szCs w:val="31"/>
        </w:rPr>
        <w:t>元。</w:t>
      </w:r>
    </w:p>
    <w:p w14:paraId="46442C39">
      <w:pPr>
        <w:spacing w:before="254" w:line="367" w:lineRule="auto"/>
        <w:ind w:firstLine="656" w:firstLineChars="200"/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sectPr>
          <w:footerReference r:id="rId14" w:type="default"/>
          <w:pgSz w:w="11907" w:h="16839"/>
          <w:pgMar w:top="1431" w:right="1699" w:bottom="1153" w:left="1785" w:header="0" w:footer="965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56FFBF36">
      <w:pPr>
        <w:spacing w:before="158" w:line="224" w:lineRule="auto"/>
        <w:ind w:firstLine="648" w:firstLineChars="2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八、国有资本经营预算财政拨款支出决算情况说明</w:t>
      </w:r>
    </w:p>
    <w:p w14:paraId="5DA9D053">
      <w:pPr>
        <w:spacing w:before="248" w:line="360" w:lineRule="auto"/>
        <w:ind w:firstLine="648" w:firstLineChars="200"/>
      </w:pPr>
      <w:r>
        <w:rPr>
          <w:rFonts w:ascii="宋体" w:hAnsi="宋体" w:eastAsia="宋体" w:cs="宋体"/>
          <w:spacing w:val="7"/>
          <w:sz w:val="31"/>
          <w:szCs w:val="31"/>
        </w:rPr>
        <w:t>2023</w:t>
      </w:r>
      <w:r>
        <w:rPr>
          <w:rFonts w:ascii="仿宋" w:hAnsi="仿宋" w:eastAsia="仿宋" w:cs="仿宋"/>
          <w:spacing w:val="7"/>
          <w:sz w:val="31"/>
          <w:szCs w:val="31"/>
        </w:rPr>
        <w:t>年度国有资本经营预算年初结转和结余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万元；</w:t>
      </w:r>
      <w:r>
        <w:rPr>
          <w:rFonts w:ascii="仿宋" w:hAnsi="仿宋" w:eastAsia="仿宋" w:cs="仿宋"/>
          <w:spacing w:val="-5"/>
          <w:sz w:val="31"/>
          <w:szCs w:val="31"/>
        </w:rPr>
        <w:t>本年收入</w:t>
      </w:r>
      <w:r>
        <w:rPr>
          <w:rFonts w:hint="eastAsia" w:ascii="仿宋" w:hAnsi="仿宋" w:eastAsia="仿宋" w:cs="仿宋"/>
          <w:spacing w:val="-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5"/>
          <w:sz w:val="31"/>
          <w:szCs w:val="31"/>
        </w:rPr>
        <w:t>万元</w:t>
      </w:r>
      <w:r>
        <w:rPr>
          <w:rFonts w:ascii="仿宋" w:hAnsi="仿宋" w:eastAsia="仿宋" w:cs="仿宋"/>
          <w:spacing w:val="1"/>
          <w:sz w:val="31"/>
          <w:szCs w:val="31"/>
        </w:rPr>
        <w:t>；本年支出</w:t>
      </w:r>
      <w:r>
        <w:rPr>
          <w:rFonts w:hint="eastAsia" w:ascii="仿宋" w:hAnsi="仿宋" w:eastAsia="仿宋" w:cs="仿宋"/>
          <w:spacing w:val="4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"/>
          <w:sz w:val="31"/>
          <w:szCs w:val="31"/>
        </w:rPr>
        <w:t>万元</w:t>
      </w:r>
      <w:r>
        <w:rPr>
          <w:rFonts w:ascii="仿宋" w:hAnsi="仿宋" w:eastAsia="仿宋" w:cs="仿宋"/>
          <w:spacing w:val="5"/>
          <w:sz w:val="31"/>
          <w:szCs w:val="31"/>
        </w:rPr>
        <w:t>；年末结转和结余</w:t>
      </w:r>
      <w:r>
        <w:rPr>
          <w:rFonts w:hint="eastAsia" w:ascii="仿宋" w:hAnsi="仿宋" w:eastAsia="仿宋" w:cs="仿宋"/>
          <w:spacing w:val="4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万元。</w:t>
      </w:r>
    </w:p>
    <w:p w14:paraId="7BCA74AD">
      <w:pPr>
        <w:spacing w:before="101" w:line="224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九、财政拨款“三公”经费支出决算情况说明</w:t>
      </w:r>
    </w:p>
    <w:p w14:paraId="1769CE64">
      <w:pPr>
        <w:spacing w:before="249" w:line="223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（一）“三公”经费财政拨款支出决算总体情况说明</w:t>
      </w:r>
    </w:p>
    <w:p w14:paraId="1A46FC7C">
      <w:pPr>
        <w:spacing w:before="156" w:line="362" w:lineRule="auto"/>
        <w:ind w:left="41" w:firstLine="26"/>
        <w:jc w:val="both"/>
        <w:rPr>
          <w:rFonts w:hint="eastAsia" w:ascii="仿宋" w:hAnsi="仿宋" w:eastAsia="仿宋" w:cs="仿宋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4"/>
          <w:sz w:val="31"/>
          <w:szCs w:val="31"/>
        </w:rPr>
        <w:t>年度“三公”经费财政拨款支出预算为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万元，支</w:t>
      </w:r>
      <w:r>
        <w:rPr>
          <w:rFonts w:ascii="仿宋" w:hAnsi="仿宋" w:eastAsia="仿宋" w:cs="仿宋"/>
          <w:spacing w:val="-1"/>
          <w:sz w:val="31"/>
          <w:szCs w:val="31"/>
        </w:rPr>
        <w:t>出决算为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1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-1"/>
          <w:sz w:val="31"/>
          <w:szCs w:val="31"/>
          <w:lang w:eastAsia="zh-CN"/>
        </w:rPr>
        <w:t>。</w:t>
      </w:r>
    </w:p>
    <w:p w14:paraId="49C73D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360" w:lineRule="auto"/>
        <w:ind w:left="658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（二）“三公”经费财政拨款支出决算具体情况说明</w:t>
      </w:r>
    </w:p>
    <w:p w14:paraId="692833EE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32" w:firstLineChars="200"/>
        <w:jc w:val="left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3"/>
          <w:sz w:val="31"/>
          <w:szCs w:val="31"/>
        </w:rPr>
        <w:t>1.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因公出国（境）费预算为0万元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，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支出决算为0万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元，完成预算的0%，较上年增加0万元，增长0%，主要原因：本部门无此项支出。全年安排因公出国（境）团组0个，累计0人次</w:t>
      </w:r>
      <w:r>
        <w:rPr>
          <w:rFonts w:ascii="仿宋" w:hAnsi="仿宋" w:eastAsia="仿宋" w:cs="仿宋"/>
          <w:spacing w:val="2"/>
          <w:sz w:val="31"/>
          <w:szCs w:val="31"/>
        </w:rPr>
        <w:t>。</w:t>
      </w:r>
    </w:p>
    <w:p w14:paraId="23F30103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04" w:firstLineChars="200"/>
        <w:jc w:val="left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21"/>
          <w:sz w:val="31"/>
          <w:szCs w:val="31"/>
        </w:rPr>
        <w:t>2.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公务用车购置及运行费预算0万元，支出决算为0万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元，完成预算的0%；较上年增加0万元，增长0%，主要原因是本部门无此项支出。</w:t>
      </w:r>
      <w:r>
        <w:rPr>
          <w:rFonts w:ascii="仿宋" w:hAnsi="仿宋" w:eastAsia="仿宋" w:cs="仿宋"/>
          <w:spacing w:val="-9"/>
          <w:sz w:val="31"/>
          <w:szCs w:val="31"/>
        </w:rPr>
        <w:t>其中：</w:t>
      </w:r>
    </w:p>
    <w:p w14:paraId="7EA378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3" w:line="360" w:lineRule="auto"/>
        <w:ind w:left="36" w:firstLine="636" w:firstLineChars="200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公务用车购置费支出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万元。</w:t>
      </w:r>
    </w:p>
    <w:p w14:paraId="0C693567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32" w:firstLineChars="200"/>
        <w:jc w:val="left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公务用车运行维护费支出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截至202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年12月31日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，开支财政拨款的公务用车保有量为0辆，公务用车购置数为0辆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</w:p>
    <w:p w14:paraId="3BB059C0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0" w:firstLineChars="200"/>
        <w:jc w:val="left"/>
        <w:textAlignment w:val="baseline"/>
      </w:pP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3.公务接待费预算为0万元，支出决算为0万元，完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成预算的0%；较上年增加0万元，增长0%，主要原因是本部门无此项支出。其中：</w:t>
      </w:r>
    </w:p>
    <w:p w14:paraId="39DF53CB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0" w:firstLineChars="200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外宾接待支出0万元。全年共接待国（境）外来访团组数0个、来访外宾0人次（不包括陪同人员）。</w:t>
      </w:r>
    </w:p>
    <w:p w14:paraId="191DE3D0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</w:pP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其他国内公务接待支出0万元。全年共接待国内来访团组0个、来宾0人次（不包括陪同人员）。</w:t>
      </w:r>
    </w:p>
    <w:p w14:paraId="265ED82F">
      <w:pPr>
        <w:spacing w:before="101" w:line="224" w:lineRule="auto"/>
        <w:ind w:left="750"/>
        <w:outlineLvl w:val="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十、关于2023年度绩效评价情况说明</w:t>
      </w:r>
    </w:p>
    <w:p w14:paraId="27031082">
      <w:pPr>
        <w:spacing w:before="249" w:line="353" w:lineRule="auto"/>
        <w:ind w:left="23" w:right="3" w:firstLine="636"/>
        <w:rPr>
          <w:rFonts w:ascii="仿宋" w:hAnsi="仿宋" w:eastAsia="仿宋" w:cs="仿宋"/>
          <w:spacing w:val="5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（一）绩效评价工作开展情况。</w:t>
      </w:r>
    </w:p>
    <w:p w14:paraId="1896E941">
      <w:pPr>
        <w:spacing w:before="249" w:line="353" w:lineRule="auto"/>
        <w:ind w:left="23" w:right="3" w:firstLine="636"/>
        <w:rPr>
          <w:rFonts w:hint="eastAsia" w:ascii="仿宋" w:hAnsi="仿宋" w:eastAsia="仿宋" w:cs="仿宋"/>
          <w:spacing w:val="8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根据预算绩效管理要求，</w:t>
      </w:r>
      <w:r>
        <w:rPr>
          <w:rFonts w:ascii="仿宋" w:hAnsi="仿宋" w:eastAsia="仿宋" w:cs="仿宋"/>
          <w:spacing w:val="8"/>
          <w:sz w:val="31"/>
          <w:szCs w:val="31"/>
        </w:rPr>
        <w:t>本部门组织对</w:t>
      </w:r>
      <w:r>
        <w:rPr>
          <w:rFonts w:ascii="宋体" w:hAnsi="宋体" w:eastAsia="宋体" w:cs="宋体"/>
          <w:spacing w:val="8"/>
          <w:sz w:val="31"/>
          <w:szCs w:val="31"/>
        </w:rPr>
        <w:t>2023</w:t>
      </w:r>
      <w:r>
        <w:rPr>
          <w:rFonts w:ascii="仿宋" w:hAnsi="仿宋" w:eastAsia="仿宋" w:cs="仿宋"/>
          <w:spacing w:val="8"/>
          <w:sz w:val="31"/>
          <w:szCs w:val="31"/>
        </w:rPr>
        <w:t>年度</w:t>
      </w: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综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合事务管理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经费</w:t>
      </w:r>
      <w:r>
        <w:rPr>
          <w:rFonts w:ascii="仿宋" w:hAnsi="仿宋" w:eastAsia="仿宋" w:cs="仿宋"/>
          <w:spacing w:val="9"/>
          <w:sz w:val="31"/>
          <w:szCs w:val="31"/>
          <w:highlight w:val="none"/>
        </w:rPr>
        <w:t>全面开展绩效自评，其中，一级项目</w:t>
      </w:r>
      <w:r>
        <w:rPr>
          <w:rFonts w:hint="eastAsia" w:ascii="宋体" w:hAnsi="宋体" w:eastAsia="宋体" w:cs="宋体"/>
          <w:sz w:val="31"/>
          <w:szCs w:val="31"/>
          <w:highlight w:val="none"/>
          <w:lang w:val="en-US" w:eastAsia="zh-CN"/>
        </w:rPr>
        <w:t>1</w:t>
      </w:r>
      <w:r>
        <w:rPr>
          <w:rFonts w:ascii="仿宋" w:hAnsi="仿宋" w:eastAsia="仿宋" w:cs="仿宋"/>
          <w:spacing w:val="1"/>
          <w:sz w:val="31"/>
          <w:szCs w:val="31"/>
          <w:highlight w:val="none"/>
        </w:rPr>
        <w:t>个，二级项目</w:t>
      </w:r>
      <w:r>
        <w:rPr>
          <w:rFonts w:hint="eastAsia" w:ascii="仿宋" w:hAnsi="仿宋" w:eastAsia="仿宋" w:cs="仿宋"/>
          <w:spacing w:val="1"/>
          <w:sz w:val="31"/>
          <w:szCs w:val="31"/>
          <w:highlight w:val="none"/>
          <w:lang w:val="en-US" w:eastAsia="zh-CN"/>
        </w:rPr>
        <w:t>5</w:t>
      </w:r>
      <w:r>
        <w:rPr>
          <w:rFonts w:ascii="仿宋" w:hAnsi="仿宋" w:eastAsia="仿宋" w:cs="仿宋"/>
          <w:spacing w:val="1"/>
          <w:sz w:val="31"/>
          <w:szCs w:val="31"/>
          <w:highlight w:val="none"/>
        </w:rPr>
        <w:t>个，共涉及资金</w:t>
      </w:r>
      <w:r>
        <w:rPr>
          <w:rFonts w:hint="eastAsia" w:ascii="宋体" w:hAnsi="宋体" w:eastAsia="宋体" w:cs="宋体"/>
          <w:sz w:val="31"/>
          <w:szCs w:val="31"/>
          <w:highlight w:val="none"/>
          <w:lang w:val="en-US" w:eastAsia="zh-CN"/>
        </w:rPr>
        <w:t>25.61</w:t>
      </w:r>
      <w:r>
        <w:rPr>
          <w:rFonts w:ascii="仿宋" w:hAnsi="仿宋" w:eastAsia="仿宋" w:cs="仿宋"/>
          <w:spacing w:val="1"/>
          <w:sz w:val="31"/>
          <w:szCs w:val="31"/>
          <w:highlight w:val="none"/>
        </w:rPr>
        <w:t>万元，占一般公共</w:t>
      </w:r>
      <w:r>
        <w:rPr>
          <w:rFonts w:ascii="仿宋" w:hAnsi="仿宋" w:eastAsia="仿宋" w:cs="仿宋"/>
          <w:spacing w:val="6"/>
          <w:sz w:val="31"/>
          <w:szCs w:val="31"/>
          <w:highlight w:val="none"/>
        </w:rPr>
        <w:t>预算项目支出总额的</w:t>
      </w:r>
      <w:r>
        <w:rPr>
          <w:rFonts w:hint="eastAsia" w:ascii="宋体" w:hAnsi="宋体" w:eastAsia="宋体" w:cs="宋体"/>
          <w:sz w:val="31"/>
          <w:szCs w:val="31"/>
          <w:highlight w:val="none"/>
          <w:lang w:val="en-US" w:eastAsia="zh-CN"/>
        </w:rPr>
        <w:t>51.81</w:t>
      </w:r>
      <w:r>
        <w:rPr>
          <w:rFonts w:ascii="宋体" w:hAnsi="宋体" w:eastAsia="宋体" w:cs="宋体"/>
          <w:spacing w:val="6"/>
          <w:sz w:val="31"/>
          <w:szCs w:val="31"/>
          <w:highlight w:val="none"/>
        </w:rPr>
        <w:t>%</w:t>
      </w:r>
      <w:r>
        <w:rPr>
          <w:rFonts w:ascii="仿宋" w:hAnsi="仿宋" w:eastAsia="仿宋" w:cs="仿宋"/>
          <w:spacing w:val="6"/>
          <w:sz w:val="31"/>
          <w:szCs w:val="31"/>
          <w:highlight w:val="none"/>
        </w:rPr>
        <w:t>。</w:t>
      </w:r>
      <w:r>
        <w:rPr>
          <w:rFonts w:ascii="仿宋" w:hAnsi="仿宋" w:eastAsia="仿宋" w:cs="仿宋"/>
          <w:spacing w:val="8"/>
          <w:sz w:val="31"/>
          <w:szCs w:val="31"/>
        </w:rPr>
        <w:t>组织对2023年度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个政府性基金预算项目开展绩效自评，共涉及资金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万元，占政府性基金预算项目支出总额的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%。组织对2023年度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个国有资本经营预算项目开展绩效自评，共涉及资金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万元，占国有资本经营预算项目支出总额的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%。</w:t>
      </w:r>
    </w:p>
    <w:p w14:paraId="6B9ACBC2">
      <w:pPr>
        <w:spacing w:line="360" w:lineRule="auto"/>
        <w:ind w:firstLine="652" w:firstLineChars="200"/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部门预算</w:t>
      </w: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综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合事务管理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lang w:val="en-US" w:eastAsia="zh-CN" w:bidi="ar"/>
        </w:rPr>
        <w:t>经费</w:t>
      </w:r>
      <w:r>
        <w:rPr>
          <w:rFonts w:ascii="仿宋" w:hAnsi="仿宋" w:eastAsia="仿宋" w:cs="仿宋"/>
          <w:spacing w:val="8"/>
          <w:sz w:val="31"/>
          <w:szCs w:val="31"/>
        </w:rPr>
        <w:t>等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</w:t>
      </w:r>
      <w:r>
        <w:rPr>
          <w:rFonts w:ascii="仿宋" w:hAnsi="仿宋" w:eastAsia="仿宋" w:cs="仿宋"/>
          <w:spacing w:val="8"/>
          <w:sz w:val="31"/>
          <w:szCs w:val="31"/>
        </w:rPr>
        <w:t>个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一级</w:t>
      </w:r>
      <w:r>
        <w:rPr>
          <w:rFonts w:ascii="仿宋" w:hAnsi="仿宋" w:eastAsia="仿宋" w:cs="仿宋"/>
          <w:spacing w:val="8"/>
          <w:sz w:val="31"/>
          <w:szCs w:val="31"/>
        </w:rPr>
        <w:t>项目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5个二级项目</w:t>
      </w:r>
      <w:r>
        <w:rPr>
          <w:rFonts w:ascii="仿宋" w:hAnsi="仿宋" w:eastAsia="仿宋" w:cs="仿宋"/>
          <w:spacing w:val="8"/>
          <w:sz w:val="31"/>
          <w:szCs w:val="31"/>
        </w:rPr>
        <w:t>开展了部门绩效评价，涉及一般公共预算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支出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25.61</w:t>
      </w:r>
      <w:r>
        <w:rPr>
          <w:rFonts w:ascii="仿宋" w:hAnsi="仿宋" w:eastAsia="仿宋" w:cs="仿宋"/>
          <w:spacing w:val="8"/>
          <w:sz w:val="31"/>
          <w:szCs w:val="31"/>
        </w:rPr>
        <w:t>万元，政府性基金预算支出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万元，国有资本经营预算支出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万元。从评价情况来看，</w:t>
      </w:r>
      <w:r>
        <w:rPr>
          <w:rFonts w:hint="eastAsia" w:ascii="仿宋" w:hAnsi="仿宋" w:eastAsia="仿宋" w:cs="仿宋"/>
          <w:spacing w:val="8"/>
          <w:sz w:val="31"/>
          <w:szCs w:val="31"/>
        </w:rPr>
        <w:t>整体执行情况产出指标完成率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99.57</w:t>
      </w:r>
      <w:r>
        <w:rPr>
          <w:rFonts w:hint="eastAsia" w:ascii="仿宋" w:hAnsi="仿宋" w:eastAsia="仿宋" w:cs="仿宋"/>
          <w:spacing w:val="8"/>
          <w:sz w:val="31"/>
          <w:szCs w:val="31"/>
        </w:rPr>
        <w:t>%、效果指标完成率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100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%。</w:t>
      </w:r>
    </w:p>
    <w:p w14:paraId="1E2B0411">
      <w:pPr>
        <w:spacing w:before="250" w:line="362" w:lineRule="auto"/>
        <w:ind w:left="33" w:right="106" w:firstLine="638"/>
        <w:jc w:val="both"/>
        <w:rPr>
          <w:rFonts w:ascii="仿宋" w:hAnsi="仿宋" w:eastAsia="仿宋" w:cs="仿宋"/>
          <w:spacing w:val="8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组织</w:t>
      </w:r>
      <w:r>
        <w:rPr>
          <w:rFonts w:hint="eastAsia" w:ascii="仿宋" w:hAnsi="仿宋" w:eastAsia="仿宋" w:cs="仿宋"/>
          <w:spacing w:val="8"/>
          <w:sz w:val="31"/>
          <w:szCs w:val="31"/>
        </w:rPr>
        <w:t>对本部门开展整体支出绩效评价，涉及一般公共预算支出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25.61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</w:rPr>
        <w:t>万元，</w:t>
      </w:r>
      <w:r>
        <w:rPr>
          <w:rFonts w:hint="eastAsia" w:ascii="仿宋" w:hAnsi="仿宋" w:eastAsia="仿宋" w:cs="仿宋"/>
          <w:spacing w:val="8"/>
          <w:sz w:val="31"/>
          <w:szCs w:val="31"/>
        </w:rPr>
        <w:t>政府性基金预算支出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万元。从评价情况来看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</w:rPr>
        <w:t>，整体执行情况产出指标完成率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99.57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</w:rPr>
        <w:t>%、效果指标完成率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</w:rPr>
        <w:t>0%。</w:t>
      </w:r>
    </w:p>
    <w:p w14:paraId="3C3BE065">
      <w:pPr>
        <w:spacing w:before="253" w:line="356" w:lineRule="auto"/>
        <w:ind w:left="36" w:right="22" w:firstLine="622"/>
        <w:rPr>
          <w:rFonts w:ascii="宋体" w:hAnsi="宋体" w:eastAsia="宋体" w:cs="宋体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-4"/>
          <w:sz w:val="31"/>
          <w:szCs w:val="31"/>
        </w:rPr>
        <w:t>（二）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  <w:highlight w:val="none"/>
        </w:rPr>
        <w:t>项目绩效自评结果</w:t>
      </w:r>
    </w:p>
    <w:p w14:paraId="7580E009">
      <w:pPr>
        <w:spacing w:before="49" w:line="366" w:lineRule="auto"/>
        <w:ind w:left="21" w:right="107" w:firstLine="641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spacing w:val="3"/>
          <w:sz w:val="31"/>
          <w:szCs w:val="31"/>
          <w:highlight w:val="none"/>
          <w:lang w:eastAsia="zh-CN"/>
        </w:rPr>
        <w:t>综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highlight w:val="none"/>
          <w:lang w:val="en-US" w:eastAsia="zh-CN" w:bidi="ar"/>
        </w:rPr>
        <w:t>合事务管理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1"/>
          <w:szCs w:val="31"/>
          <w:highlight w:val="none"/>
          <w:lang w:val="en-US" w:eastAsia="zh-CN" w:bidi="ar"/>
        </w:rPr>
        <w:t>经费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绩效自评情况：根据年初设定的绩效目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标，项目绩效自评得分为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87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分。项目全年预算数为</w:t>
      </w:r>
      <w:r>
        <w:rPr>
          <w:rFonts w:ascii="仿宋" w:hAnsi="仿宋" w:eastAsia="仿宋" w:cs="仿宋"/>
          <w:spacing w:val="-64"/>
          <w:sz w:val="31"/>
          <w:szCs w:val="31"/>
          <w:highlight w:val="none"/>
        </w:rPr>
        <w:t xml:space="preserve"> </w:t>
      </w:r>
      <w:r>
        <w:rPr>
          <w:rFonts w:hint="eastAsia" w:ascii="宋体" w:hAnsi="宋体" w:eastAsia="宋体" w:cs="宋体"/>
          <w:sz w:val="31"/>
          <w:szCs w:val="31"/>
          <w:highlight w:val="none"/>
          <w:lang w:val="en-US" w:eastAsia="zh-CN"/>
        </w:rPr>
        <w:t>20.70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万元，执行数为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20.61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万元，完成预算的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99.57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%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。项目绩效目标完成情况：一</w:t>
      </w:r>
      <w:r>
        <w:rPr>
          <w:rFonts w:ascii="仿宋" w:hAnsi="仿宋" w:eastAsia="仿宋" w:cs="仿宋"/>
          <w:spacing w:val="-1"/>
          <w:sz w:val="31"/>
          <w:szCs w:val="31"/>
          <w:highlight w:val="none"/>
        </w:rPr>
        <w:t>是</w:t>
      </w:r>
      <w:r>
        <w:rPr>
          <w:rFonts w:hint="eastAsia" w:ascii="仿宋" w:hAnsi="仿宋" w:eastAsia="仿宋" w:cs="仿宋"/>
          <w:spacing w:val="-1"/>
          <w:sz w:val="31"/>
          <w:szCs w:val="31"/>
          <w:highlight w:val="none"/>
          <w:lang w:val="en-US" w:eastAsia="zh-CN"/>
        </w:rPr>
        <w:t>开展南关区科学技术协会第四次代表大会，选举产生区科协新一届领导机构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；二是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开展“南关区第二十一届科普活动周”系列活动，提升民众科学素养；三是聘请专业人员从事代理记账等财务工作并按时支付费用，保障财务工作顺利进行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。发现的主要</w:t>
      </w:r>
      <w:r>
        <w:rPr>
          <w:rFonts w:ascii="仿宋" w:hAnsi="仿宋" w:eastAsia="仿宋" w:cs="仿宋"/>
          <w:spacing w:val="-1"/>
          <w:sz w:val="31"/>
          <w:szCs w:val="31"/>
          <w:highlight w:val="none"/>
        </w:rPr>
        <w:t>问题及原因：</w:t>
      </w:r>
      <w:r>
        <w:rPr>
          <w:rFonts w:hint="eastAsia" w:ascii="仿宋" w:hAnsi="仿宋" w:eastAsia="仿宋" w:cs="仿宋"/>
          <w:spacing w:val="-1"/>
          <w:sz w:val="31"/>
          <w:szCs w:val="31"/>
          <w:highlight w:val="none"/>
          <w:lang w:val="en-US" w:eastAsia="zh-CN"/>
        </w:rPr>
        <w:t>暂时没有发现问题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。</w:t>
      </w:r>
    </w:p>
    <w:p w14:paraId="26329861">
      <w:pPr>
        <w:spacing w:before="49" w:line="224" w:lineRule="auto"/>
        <w:ind w:left="663"/>
        <w:rPr>
          <w:rFonts w:ascii="仿宋" w:hAnsi="仿宋" w:eastAsia="仿宋" w:cs="仿宋"/>
          <w:sz w:val="31"/>
          <w:szCs w:val="31"/>
          <w:highlight w:val="yellow"/>
        </w:rPr>
      </w:pPr>
    </w:p>
    <w:p w14:paraId="036DBD1A">
      <w:pPr>
        <w:numPr>
          <w:ilvl w:val="0"/>
          <w:numId w:val="4"/>
        </w:numPr>
        <w:spacing w:line="360" w:lineRule="auto"/>
        <w:ind w:left="0" w:right="0" w:firstLine="0"/>
        <w:jc w:val="both"/>
        <w:rPr>
          <w:rFonts w:ascii="仿宋" w:hAnsi="仿宋" w:eastAsia="仿宋" w:cs="仿宋"/>
          <w:spacing w:val="5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部门评价结果。</w:t>
      </w:r>
    </w:p>
    <w:p w14:paraId="3EE855AE">
      <w:pPr>
        <w:numPr>
          <w:ilvl w:val="0"/>
          <w:numId w:val="0"/>
        </w:numPr>
        <w:spacing w:line="360" w:lineRule="auto"/>
        <w:ind w:leftChars="0" w:right="0" w:rightChars="0" w:firstLine="636" w:firstLineChars="200"/>
        <w:jc w:val="both"/>
        <w:rPr>
          <w:highlight w:val="none"/>
        </w:rPr>
      </w:pPr>
      <w:r>
        <w:rPr>
          <w:rFonts w:hint="eastAsia" w:ascii="仿宋" w:hAnsi="仿宋" w:eastAsia="仿宋" w:cs="仿宋"/>
          <w:spacing w:val="4"/>
          <w:sz w:val="31"/>
          <w:szCs w:val="31"/>
          <w:highlight w:val="none"/>
        </w:rPr>
        <w:t>本年度我单位设定绩效目标，具体包括：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  <w:lang w:val="en-US" w:eastAsia="zh-CN"/>
        </w:rPr>
        <w:t>换届大会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</w:rPr>
        <w:t>代理记账项目、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  <w:lang w:val="en-US" w:eastAsia="zh-CN"/>
        </w:rPr>
        <w:t>科普活动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</w:rPr>
        <w:t>支出，分别从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  <w:lang w:val="en-US" w:eastAsia="zh-CN"/>
        </w:rPr>
        <w:t>成本指标、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</w:rPr>
        <w:t>产出指标、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  <w:lang w:val="en-US" w:eastAsia="zh-CN"/>
        </w:rPr>
        <w:t>效益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</w:rPr>
        <w:t>指标对实际完成情况进行自评。整体执行情况产出指标完成率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  <w:lang w:val="en-US" w:eastAsia="zh-CN"/>
        </w:rPr>
        <w:t>99.57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</w:rPr>
        <w:t>%、效果指标完成率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</w:rPr>
        <w:t>%。我单位对本年度部门整体支出绩效评价结果基本满意，争取下一年度对各项目指标更加精细化，能够实际落地。</w:t>
      </w:r>
    </w:p>
    <w:p w14:paraId="3DD22EDD">
      <w:pPr>
        <w:spacing w:before="100" w:line="224" w:lineRule="auto"/>
        <w:ind w:left="67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十一、其他重要事项情况说明</w:t>
      </w:r>
    </w:p>
    <w:p w14:paraId="167AC5A3">
      <w:pPr>
        <w:spacing w:before="248" w:line="222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（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一）机关运行经费执行情况说明</w:t>
      </w:r>
    </w:p>
    <w:p w14:paraId="2417CDC8">
      <w:pPr>
        <w:spacing w:before="251" w:line="357" w:lineRule="auto"/>
        <w:ind w:left="19" w:right="170" w:firstLine="652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2023</w:t>
      </w:r>
      <w:r>
        <w:rPr>
          <w:rFonts w:ascii="仿宋" w:hAnsi="仿宋" w:eastAsia="仿宋" w:cs="仿宋"/>
          <w:spacing w:val="7"/>
          <w:sz w:val="31"/>
          <w:szCs w:val="31"/>
        </w:rPr>
        <w:t>年度机关运行经费支出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5.72</w:t>
      </w:r>
      <w:r>
        <w:rPr>
          <w:rFonts w:ascii="仿宋" w:hAnsi="仿宋" w:eastAsia="仿宋" w:cs="仿宋"/>
          <w:spacing w:val="7"/>
          <w:sz w:val="31"/>
          <w:szCs w:val="31"/>
        </w:rPr>
        <w:t>万元，较</w:t>
      </w:r>
      <w:r>
        <w:rPr>
          <w:rFonts w:ascii="宋体" w:hAnsi="宋体" w:eastAsia="宋体" w:cs="宋体"/>
          <w:spacing w:val="7"/>
          <w:sz w:val="31"/>
          <w:szCs w:val="31"/>
        </w:rPr>
        <w:t>2022</w:t>
      </w:r>
      <w:r>
        <w:rPr>
          <w:rFonts w:ascii="仿宋" w:hAnsi="仿宋" w:eastAsia="仿宋" w:cs="仿宋"/>
          <w:spacing w:val="7"/>
          <w:sz w:val="31"/>
          <w:szCs w:val="31"/>
        </w:rPr>
        <w:t>年度增加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2.48</w:t>
      </w:r>
      <w:r>
        <w:rPr>
          <w:rFonts w:ascii="仿宋" w:hAnsi="仿宋" w:eastAsia="仿宋" w:cs="仿宋"/>
          <w:spacing w:val="-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-4"/>
          <w:sz w:val="31"/>
          <w:szCs w:val="31"/>
          <w:lang w:val="en-US" w:eastAsia="zh-CN"/>
        </w:rPr>
        <w:t>76.54</w:t>
      </w:r>
      <w:r>
        <w:rPr>
          <w:rFonts w:ascii="宋体" w:hAnsi="宋体" w:eastAsia="宋体" w:cs="宋体"/>
          <w:spacing w:val="-4"/>
          <w:sz w:val="31"/>
          <w:szCs w:val="31"/>
        </w:rPr>
        <w:t>%</w:t>
      </w:r>
      <w:r>
        <w:rPr>
          <w:rFonts w:ascii="仿宋" w:hAnsi="仿宋" w:eastAsia="仿宋" w:cs="仿宋"/>
          <w:spacing w:val="-4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-4"/>
          <w:sz w:val="31"/>
          <w:szCs w:val="31"/>
          <w:lang w:val="en-US" w:eastAsia="zh-CN"/>
        </w:rPr>
        <w:t>交通费增加、委托业务费增加、劳务费增加</w:t>
      </w:r>
      <w:r>
        <w:rPr>
          <w:rFonts w:ascii="仿宋" w:hAnsi="仿宋" w:eastAsia="仿宋" w:cs="仿宋"/>
          <w:spacing w:val="-5"/>
          <w:sz w:val="31"/>
          <w:szCs w:val="31"/>
        </w:rPr>
        <w:t>。</w:t>
      </w:r>
    </w:p>
    <w:p w14:paraId="2A71B2D6">
      <w:pPr>
        <w:spacing w:before="48" w:line="224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（二）政府采购支出情况说明</w:t>
      </w:r>
    </w:p>
    <w:p w14:paraId="12E63654">
      <w:pPr>
        <w:spacing w:before="249" w:line="368" w:lineRule="auto"/>
        <w:ind w:left="29" w:right="24" w:firstLine="641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8"/>
          <w:sz w:val="31"/>
          <w:szCs w:val="31"/>
        </w:rPr>
        <w:t>年度政府采购支出总额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万元，</w:t>
      </w:r>
      <w:r>
        <w:rPr>
          <w:rFonts w:ascii="仿宋" w:hAnsi="仿宋" w:eastAsia="仿宋" w:cs="仿宋"/>
          <w:spacing w:val="7"/>
          <w:sz w:val="31"/>
          <w:szCs w:val="31"/>
        </w:rPr>
        <w:t>其中：政府采购货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物支出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万元、政府采购工程支出</w:t>
      </w:r>
      <w:r>
        <w:rPr>
          <w:rFonts w:hint="eastAsia" w:ascii="仿宋" w:hAnsi="仿宋" w:eastAsia="仿宋" w:cs="仿宋"/>
          <w:spacing w:val="2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万元、政府采购服务支</w:t>
      </w:r>
      <w:r>
        <w:rPr>
          <w:rFonts w:ascii="仿宋" w:hAnsi="仿宋" w:eastAsia="仿宋" w:cs="仿宋"/>
          <w:spacing w:val="4"/>
          <w:sz w:val="31"/>
          <w:szCs w:val="31"/>
        </w:rPr>
        <w:t>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万元。授予中小企业合同金额</w:t>
      </w:r>
      <w:r>
        <w:rPr>
          <w:rFonts w:hint="eastAsia" w:ascii="仿宋" w:hAnsi="仿宋" w:eastAsia="仿宋" w:cs="仿宋"/>
          <w:spacing w:val="2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万元，占政府采购支出</w:t>
      </w:r>
      <w:r>
        <w:rPr>
          <w:rFonts w:ascii="仿宋" w:hAnsi="仿宋" w:eastAsia="仿宋" w:cs="仿宋"/>
          <w:spacing w:val="5"/>
          <w:sz w:val="31"/>
          <w:szCs w:val="31"/>
        </w:rPr>
        <w:t>总额的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5"/>
          <w:sz w:val="31"/>
          <w:szCs w:val="31"/>
        </w:rPr>
        <w:t>%</w:t>
      </w:r>
      <w:r>
        <w:rPr>
          <w:rFonts w:ascii="仿宋" w:hAnsi="仿宋" w:eastAsia="仿宋" w:cs="仿宋"/>
          <w:spacing w:val="5"/>
          <w:sz w:val="31"/>
          <w:szCs w:val="31"/>
        </w:rPr>
        <w:t>，其中：授予小微企业合同金额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5"/>
          <w:sz w:val="31"/>
          <w:szCs w:val="31"/>
        </w:rPr>
        <w:t>万元，占授予中</w:t>
      </w:r>
      <w:r>
        <w:rPr>
          <w:rFonts w:ascii="仿宋" w:hAnsi="仿宋" w:eastAsia="仿宋" w:cs="仿宋"/>
          <w:spacing w:val="8"/>
          <w:sz w:val="31"/>
          <w:szCs w:val="31"/>
        </w:rPr>
        <w:t>小企业合同金额的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；货物采购授予中小企业合同金额占货物支出金额的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，工程采购授予中小企业合同金额占工程支出金额的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，服务采购授予中小企业合同金额占服务支出金</w:t>
      </w:r>
      <w:r>
        <w:rPr>
          <w:rFonts w:ascii="仿宋" w:hAnsi="仿宋" w:eastAsia="仿宋" w:cs="仿宋"/>
          <w:spacing w:val="2"/>
          <w:sz w:val="31"/>
          <w:szCs w:val="31"/>
        </w:rPr>
        <w:t>额的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2"/>
          <w:sz w:val="31"/>
          <w:szCs w:val="31"/>
        </w:rPr>
        <w:t>%</w:t>
      </w:r>
      <w:r>
        <w:rPr>
          <w:rFonts w:ascii="仿宋" w:hAnsi="仿宋" w:eastAsia="仿宋" w:cs="仿宋"/>
          <w:spacing w:val="2"/>
          <w:sz w:val="31"/>
          <w:szCs w:val="31"/>
        </w:rPr>
        <w:t>。</w:t>
      </w:r>
    </w:p>
    <w:p w14:paraId="5A0780EA">
      <w:pPr>
        <w:spacing w:before="48" w:line="224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（三）国有资产占用情况说明</w:t>
      </w:r>
    </w:p>
    <w:p w14:paraId="55C23DF1">
      <w:pPr>
        <w:spacing w:before="286" w:line="340" w:lineRule="auto"/>
        <w:ind w:left="21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截至</w:t>
      </w:r>
      <w:r>
        <w:rPr>
          <w:rFonts w:ascii="宋体" w:hAnsi="宋体" w:eastAsia="宋体" w:cs="宋体"/>
          <w:sz w:val="31"/>
          <w:szCs w:val="31"/>
        </w:rPr>
        <w:t>2023</w:t>
      </w:r>
      <w:r>
        <w:rPr>
          <w:rFonts w:ascii="仿宋" w:hAnsi="仿宋" w:eastAsia="仿宋" w:cs="仿宋"/>
          <w:sz w:val="31"/>
          <w:szCs w:val="31"/>
        </w:rPr>
        <w:t>年</w:t>
      </w:r>
      <w:r>
        <w:rPr>
          <w:rFonts w:ascii="宋体" w:hAnsi="宋体" w:eastAsia="宋体" w:cs="宋体"/>
          <w:sz w:val="31"/>
          <w:szCs w:val="31"/>
        </w:rPr>
        <w:t>12</w:t>
      </w:r>
      <w:r>
        <w:rPr>
          <w:rFonts w:ascii="仿宋" w:hAnsi="仿宋" w:eastAsia="仿宋" w:cs="仿宋"/>
          <w:sz w:val="31"/>
          <w:szCs w:val="31"/>
        </w:rPr>
        <w:t>月</w:t>
      </w:r>
      <w:r>
        <w:rPr>
          <w:rFonts w:ascii="宋体" w:hAnsi="宋体" w:eastAsia="宋体" w:cs="宋体"/>
          <w:sz w:val="31"/>
          <w:szCs w:val="31"/>
        </w:rPr>
        <w:t>31</w:t>
      </w:r>
      <w:r>
        <w:rPr>
          <w:rFonts w:ascii="仿宋" w:hAnsi="仿宋" w:eastAsia="仿宋" w:cs="仿宋"/>
          <w:sz w:val="31"/>
          <w:szCs w:val="31"/>
        </w:rPr>
        <w:t>日，</w:t>
      </w:r>
      <w:r>
        <w:rPr>
          <w:rFonts w:hint="eastAsia" w:ascii="仿宋" w:hAnsi="仿宋" w:eastAsia="仿宋" w:cs="仿宋"/>
          <w:spacing w:val="-1"/>
          <w:sz w:val="31"/>
          <w:szCs w:val="31"/>
          <w:lang w:eastAsia="zh-CN"/>
        </w:rPr>
        <w:t>长春市南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关</w:t>
      </w:r>
      <w:r>
        <w:rPr>
          <w:rFonts w:hint="eastAsia" w:ascii="仿宋" w:hAnsi="仿宋" w:eastAsia="仿宋" w:cs="仿宋"/>
          <w:spacing w:val="-1"/>
          <w:sz w:val="31"/>
          <w:szCs w:val="31"/>
          <w:lang w:eastAsia="zh-CN"/>
        </w:rPr>
        <w:t>区科学技术协会</w:t>
      </w:r>
      <w:r>
        <w:rPr>
          <w:rFonts w:ascii="仿宋" w:hAnsi="仿宋" w:eastAsia="仿宋" w:cs="仿宋"/>
          <w:spacing w:val="-1"/>
          <w:sz w:val="31"/>
          <w:szCs w:val="31"/>
        </w:rPr>
        <w:t>共有</w:t>
      </w:r>
      <w:r>
        <w:rPr>
          <w:rFonts w:ascii="仿宋" w:hAnsi="仿宋" w:eastAsia="仿宋" w:cs="仿宋"/>
          <w:spacing w:val="7"/>
          <w:sz w:val="31"/>
          <w:szCs w:val="31"/>
        </w:rPr>
        <w:t>车辆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辆，其中，副部（省）级及以上领导用车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辆、主</w:t>
      </w:r>
      <w:r>
        <w:rPr>
          <w:rFonts w:ascii="仿宋" w:hAnsi="仿宋" w:eastAsia="仿宋" w:cs="仿宋"/>
          <w:spacing w:val="8"/>
          <w:sz w:val="31"/>
          <w:szCs w:val="31"/>
        </w:rPr>
        <w:t>要负责人用车</w:t>
      </w:r>
      <w:r>
        <w:rPr>
          <w:rFonts w:hint="eastAsia" w:ascii="仿宋" w:hAnsi="仿宋" w:eastAsia="仿宋" w:cs="仿宋"/>
          <w:spacing w:val="-56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-6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辆、机要通信用车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辆、应急保障用车</w:t>
      </w:r>
      <w:r>
        <w:rPr>
          <w:rFonts w:hint="eastAsia" w:ascii="仿宋" w:hAnsi="仿宋" w:eastAsia="仿宋" w:cs="仿宋"/>
          <w:spacing w:val="-64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辆、执法执勤用车</w:t>
      </w:r>
      <w:r>
        <w:rPr>
          <w:rFonts w:hint="eastAsia" w:ascii="仿宋" w:hAnsi="仿宋" w:eastAsia="仿宋" w:cs="仿宋"/>
          <w:spacing w:val="-64"/>
          <w:sz w:val="31"/>
          <w:szCs w:val="31"/>
          <w:lang w:val="en-US" w:eastAsia="zh-CN"/>
        </w:rPr>
        <w:t xml:space="preserve">0 </w:t>
      </w:r>
      <w:r>
        <w:rPr>
          <w:rFonts w:ascii="仿宋" w:hAnsi="仿宋" w:eastAsia="仿宋" w:cs="仿宋"/>
          <w:spacing w:val="12"/>
          <w:sz w:val="31"/>
          <w:szCs w:val="31"/>
        </w:rPr>
        <w:t>辆、特种专业技术用车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-6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辆</w:t>
      </w:r>
      <w:r>
        <w:rPr>
          <w:rFonts w:ascii="仿宋" w:hAnsi="仿宋" w:eastAsia="仿宋" w:cs="仿宋"/>
          <w:spacing w:val="11"/>
          <w:sz w:val="31"/>
          <w:szCs w:val="31"/>
        </w:rPr>
        <w:t>、离退休</w:t>
      </w:r>
      <w:r>
        <w:rPr>
          <w:rFonts w:ascii="仿宋" w:hAnsi="仿宋" w:eastAsia="仿宋" w:cs="仿宋"/>
          <w:spacing w:val="8"/>
          <w:sz w:val="31"/>
          <w:szCs w:val="31"/>
        </w:rPr>
        <w:t>干部用车</w:t>
      </w:r>
      <w:r>
        <w:rPr>
          <w:rFonts w:hint="eastAsia" w:ascii="仿宋" w:hAnsi="仿宋" w:eastAsia="仿宋" w:cs="仿宋"/>
          <w:spacing w:val="-6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辆、其他用车</w:t>
      </w:r>
      <w:r>
        <w:rPr>
          <w:rFonts w:hint="eastAsia" w:ascii="仿宋" w:hAnsi="仿宋" w:eastAsia="仿宋" w:cs="仿宋"/>
          <w:spacing w:val="-67"/>
          <w:sz w:val="31"/>
          <w:szCs w:val="31"/>
          <w:lang w:val="en-US" w:eastAsia="zh-CN"/>
        </w:rPr>
        <w:t xml:space="preserve">0 </w:t>
      </w:r>
      <w:r>
        <w:rPr>
          <w:rFonts w:ascii="仿宋" w:hAnsi="仿宋" w:eastAsia="仿宋" w:cs="仿宋"/>
          <w:spacing w:val="8"/>
          <w:sz w:val="31"/>
          <w:szCs w:val="31"/>
        </w:rPr>
        <w:t>辆；单</w:t>
      </w:r>
      <w:r>
        <w:rPr>
          <w:rFonts w:ascii="仿宋" w:hAnsi="仿宋" w:eastAsia="仿宋" w:cs="仿宋"/>
          <w:spacing w:val="2"/>
          <w:sz w:val="31"/>
          <w:szCs w:val="31"/>
        </w:rPr>
        <w:t>位价值</w:t>
      </w:r>
      <w:r>
        <w:rPr>
          <w:rFonts w:ascii="宋体" w:hAnsi="宋体" w:eastAsia="宋体" w:cs="宋体"/>
          <w:spacing w:val="2"/>
          <w:sz w:val="31"/>
          <w:szCs w:val="31"/>
        </w:rPr>
        <w:t>100</w:t>
      </w:r>
      <w:r>
        <w:rPr>
          <w:rFonts w:ascii="仿宋" w:hAnsi="仿宋" w:eastAsia="仿宋" w:cs="仿宋"/>
          <w:spacing w:val="2"/>
          <w:sz w:val="31"/>
          <w:szCs w:val="31"/>
        </w:rPr>
        <w:t>万元（含）以上设备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2"/>
          <w:sz w:val="31"/>
          <w:szCs w:val="31"/>
        </w:rPr>
        <w:t>不含车辆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）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台（套）。</w:t>
      </w:r>
    </w:p>
    <w:p w14:paraId="17A8DF70">
      <w:pPr>
        <w:spacing w:line="340" w:lineRule="auto"/>
        <w:rPr>
          <w:rFonts w:ascii="仿宋" w:hAnsi="仿宋" w:eastAsia="仿宋" w:cs="仿宋"/>
          <w:sz w:val="31"/>
          <w:szCs w:val="31"/>
        </w:rPr>
        <w:sectPr>
          <w:footerReference r:id="rId15" w:type="default"/>
          <w:pgSz w:w="11907" w:h="16839"/>
          <w:pgMar w:top="1431" w:right="1774" w:bottom="1153" w:left="1785" w:header="0" w:footer="965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bookmarkStart w:id="0" w:name="_GoBack"/>
      <w:bookmarkEnd w:id="0"/>
    </w:p>
    <w:p w14:paraId="6C0A7F4B">
      <w:pPr>
        <w:spacing w:before="225" w:line="443" w:lineRule="exact"/>
        <w:ind w:left="2186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</w:rPr>
        <w:t>第四部分</w:t>
      </w:r>
      <w:r>
        <w:rPr>
          <w:rFonts w:ascii="微软雅黑" w:hAnsi="微软雅黑" w:eastAsia="微软雅黑" w:cs="微软雅黑"/>
          <w:spacing w:val="24"/>
          <w:position w:val="-2"/>
          <w:sz w:val="44"/>
          <w:szCs w:val="44"/>
        </w:rPr>
        <w:t xml:space="preserve">   </w:t>
      </w: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</w:rPr>
        <w:t>名词解释</w:t>
      </w:r>
    </w:p>
    <w:p w14:paraId="4941EEDA">
      <w:pPr>
        <w:pStyle w:val="2"/>
        <w:spacing w:line="315" w:lineRule="auto"/>
      </w:pPr>
    </w:p>
    <w:p w14:paraId="694D8F21">
      <w:pPr>
        <w:pStyle w:val="2"/>
        <w:spacing w:line="315" w:lineRule="auto"/>
      </w:pPr>
    </w:p>
    <w:p w14:paraId="42FE3E06">
      <w:pPr>
        <w:pStyle w:val="2"/>
        <w:spacing w:line="315" w:lineRule="auto"/>
      </w:pPr>
    </w:p>
    <w:p w14:paraId="49DF8C69">
      <w:pPr>
        <w:spacing w:before="100" w:line="297" w:lineRule="auto"/>
        <w:ind w:left="39" w:right="13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一、财政拨款收入：</w:t>
      </w:r>
      <w:r>
        <w:rPr>
          <w:rFonts w:ascii="仿宋" w:hAnsi="仿宋" w:eastAsia="仿宋" w:cs="仿宋"/>
          <w:spacing w:val="6"/>
          <w:sz w:val="31"/>
          <w:szCs w:val="31"/>
        </w:rPr>
        <w:t>指单位从同级财政部门取得的财政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预算资金。</w:t>
      </w:r>
    </w:p>
    <w:p w14:paraId="2D69CE94">
      <w:pPr>
        <w:spacing w:before="250" w:line="297" w:lineRule="auto"/>
        <w:ind w:left="30" w:right="13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二、上级补助收入：</w:t>
      </w:r>
      <w:r>
        <w:rPr>
          <w:rFonts w:ascii="仿宋" w:hAnsi="仿宋" w:eastAsia="仿宋" w:cs="仿宋"/>
          <w:spacing w:val="6"/>
          <w:sz w:val="31"/>
          <w:szCs w:val="31"/>
        </w:rPr>
        <w:t>指从主管部门和上级单位取得的非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财政补助收入。</w:t>
      </w:r>
    </w:p>
    <w:p w14:paraId="4A04659E">
      <w:pPr>
        <w:spacing w:before="249" w:line="298" w:lineRule="auto"/>
        <w:ind w:left="44" w:right="18" w:firstLine="649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三、事业收入：指事业单位开展专业业务活动及辅助活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6"/>
          <w:sz w:val="31"/>
          <w:szCs w:val="31"/>
        </w:rPr>
        <w:t>动取得的收入。</w:t>
      </w:r>
    </w:p>
    <w:p w14:paraId="17A6B213">
      <w:pPr>
        <w:spacing w:before="249" w:line="297" w:lineRule="auto"/>
        <w:ind w:left="44" w:right="16" w:firstLine="6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四、经营收入：</w:t>
      </w:r>
      <w:r>
        <w:rPr>
          <w:rFonts w:ascii="仿宋" w:hAnsi="仿宋" w:eastAsia="仿宋" w:cs="仿宋"/>
          <w:spacing w:val="6"/>
          <w:sz w:val="31"/>
          <w:szCs w:val="31"/>
        </w:rPr>
        <w:t>指事业单位在专业业务活动及其辅助活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动之外开展非独立核算经营活动取得的收入。</w:t>
      </w:r>
    </w:p>
    <w:p w14:paraId="3BC3F1B0">
      <w:pPr>
        <w:spacing w:before="249" w:line="298" w:lineRule="auto"/>
        <w:ind w:left="28" w:right="1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五、附属单位上缴收入：</w:t>
      </w:r>
      <w:r>
        <w:rPr>
          <w:rFonts w:ascii="仿宋" w:hAnsi="仿宋" w:eastAsia="仿宋" w:cs="仿宋"/>
          <w:spacing w:val="6"/>
          <w:sz w:val="31"/>
          <w:szCs w:val="31"/>
        </w:rPr>
        <w:t>指事业单位附属独立核算单位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按照有关规定上缴的收入。</w:t>
      </w:r>
    </w:p>
    <w:p w14:paraId="404072A0">
      <w:pPr>
        <w:spacing w:before="246" w:line="347" w:lineRule="auto"/>
        <w:ind w:left="29" w:right="14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六、其他收入：</w:t>
      </w:r>
      <w:r>
        <w:rPr>
          <w:rFonts w:ascii="仿宋" w:hAnsi="仿宋" w:eastAsia="仿宋" w:cs="仿宋"/>
          <w:spacing w:val="7"/>
          <w:sz w:val="31"/>
          <w:szCs w:val="31"/>
        </w:rPr>
        <w:t>指除上述收入以外的各项收入。包括未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纳入财政预算或财政专户管理的投资收益、银</w:t>
      </w:r>
      <w:r>
        <w:rPr>
          <w:rFonts w:ascii="仿宋" w:hAnsi="仿宋" w:eastAsia="仿宋" w:cs="仿宋"/>
          <w:spacing w:val="8"/>
          <w:sz w:val="31"/>
          <w:szCs w:val="31"/>
        </w:rPr>
        <w:t>行存款利息收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入、租金收入、捐赠收入，现金盘盈收入、存货</w:t>
      </w:r>
      <w:r>
        <w:rPr>
          <w:rFonts w:ascii="仿宋" w:hAnsi="仿宋" w:eastAsia="仿宋" w:cs="仿宋"/>
          <w:spacing w:val="8"/>
          <w:sz w:val="31"/>
          <w:szCs w:val="31"/>
        </w:rPr>
        <w:t>盘盈收入、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收回已核销应收及预付款项、无法偿付的应付及</w:t>
      </w:r>
      <w:r>
        <w:rPr>
          <w:rFonts w:ascii="仿宋" w:hAnsi="仿宋" w:eastAsia="仿宋" w:cs="仿宋"/>
          <w:spacing w:val="8"/>
          <w:sz w:val="31"/>
          <w:szCs w:val="31"/>
        </w:rPr>
        <w:t>预收款项，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从省财政以外的同级单位取得的经费、从非省</w:t>
      </w:r>
      <w:r>
        <w:rPr>
          <w:rFonts w:ascii="仿宋" w:hAnsi="仿宋" w:eastAsia="仿宋" w:cs="仿宋"/>
          <w:spacing w:val="8"/>
          <w:sz w:val="31"/>
          <w:szCs w:val="31"/>
        </w:rPr>
        <w:t>财政取得的经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费，以及行政单位收到的财政专户管理资金等。</w:t>
      </w:r>
    </w:p>
    <w:p w14:paraId="6A978038">
      <w:pPr>
        <w:spacing w:before="252" w:line="322" w:lineRule="auto"/>
        <w:ind w:left="28" w:right="10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七、使用非财政拨款结余（含专用结余</w:t>
      </w:r>
      <w:r>
        <w:rPr>
          <w:rFonts w:ascii="仿宋" w:hAnsi="仿宋" w:eastAsia="仿宋" w:cs="仿宋"/>
          <w:b/>
          <w:bCs/>
          <w:spacing w:val="16"/>
          <w:sz w:val="31"/>
          <w:szCs w:val="31"/>
        </w:rPr>
        <w:t>）：</w:t>
      </w:r>
      <w:r>
        <w:rPr>
          <w:rFonts w:ascii="仿宋" w:hAnsi="仿宋" w:eastAsia="仿宋" w:cs="仿宋"/>
          <w:spacing w:val="5"/>
          <w:sz w:val="31"/>
          <w:szCs w:val="31"/>
        </w:rPr>
        <w:t>指事业单位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按照预算管理要求使用非财政拨款结余弥补收支差额的金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额，以及使用专用结余安排支出的金额。</w:t>
      </w:r>
    </w:p>
    <w:p w14:paraId="03751AE1">
      <w:pPr>
        <w:spacing w:before="249" w:line="220" w:lineRule="auto"/>
        <w:ind w:right="13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八、年初结转和结余：</w:t>
      </w:r>
      <w:r>
        <w:rPr>
          <w:rFonts w:ascii="仿宋" w:hAnsi="仿宋" w:eastAsia="仿宋" w:cs="仿宋"/>
          <w:spacing w:val="7"/>
          <w:sz w:val="31"/>
          <w:szCs w:val="31"/>
        </w:rPr>
        <w:t>指单位以前年度尚未完成、结转</w:t>
      </w:r>
    </w:p>
    <w:p w14:paraId="5DBB148C"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footerReference r:id="rId16" w:type="default"/>
          <w:pgSz w:w="11907" w:h="16839"/>
          <w:pgMar w:top="1431" w:right="1785" w:bottom="1153" w:left="1785" w:header="0" w:footer="965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6EC63DA1">
      <w:pPr>
        <w:spacing w:before="160" w:line="357" w:lineRule="auto"/>
        <w:ind w:left="46" w:right="189" w:hanging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到本年按有关规定用途继续使用的资金，或项目已完成等产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生的结余资金。</w:t>
      </w:r>
    </w:p>
    <w:p w14:paraId="5F22D6D1">
      <w:pPr>
        <w:spacing w:before="48" w:line="355" w:lineRule="auto"/>
        <w:ind w:left="32" w:right="155" w:firstLine="6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九、结余分配：</w:t>
      </w:r>
      <w:r>
        <w:rPr>
          <w:rFonts w:ascii="仿宋" w:hAnsi="仿宋" w:eastAsia="仿宋" w:cs="仿宋"/>
          <w:spacing w:val="7"/>
          <w:sz w:val="31"/>
          <w:szCs w:val="31"/>
        </w:rPr>
        <w:t>指事业单位按照会计制度规定缴纳的所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得税、提取的专用结余以及转入非财政拨款结余的金额等。</w:t>
      </w:r>
    </w:p>
    <w:p w14:paraId="7309B3C7">
      <w:pPr>
        <w:spacing w:before="54" w:line="364" w:lineRule="auto"/>
        <w:ind w:left="29" w:right="153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十、年末结转和结余：</w:t>
      </w:r>
      <w:r>
        <w:rPr>
          <w:rFonts w:ascii="仿宋" w:hAnsi="仿宋" w:eastAsia="仿宋" w:cs="仿宋"/>
          <w:spacing w:val="7"/>
          <w:sz w:val="31"/>
          <w:szCs w:val="31"/>
        </w:rPr>
        <w:t>指单位按有关规定结</w:t>
      </w:r>
      <w:r>
        <w:rPr>
          <w:rFonts w:ascii="仿宋" w:hAnsi="仿宋" w:eastAsia="仿宋" w:cs="仿宋"/>
          <w:spacing w:val="6"/>
          <w:sz w:val="31"/>
          <w:szCs w:val="31"/>
        </w:rPr>
        <w:t>转到下年或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以后年度继续使用的资金，或项目已完成等产生的结余资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金。</w:t>
      </w:r>
    </w:p>
    <w:p w14:paraId="27DEFD4A">
      <w:pPr>
        <w:spacing w:before="39" w:line="297" w:lineRule="auto"/>
        <w:ind w:left="30" w:right="15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十一、基本支出：</w:t>
      </w:r>
      <w:r>
        <w:rPr>
          <w:rFonts w:ascii="仿宋" w:hAnsi="仿宋" w:eastAsia="仿宋" w:cs="仿宋"/>
          <w:spacing w:val="7"/>
          <w:sz w:val="31"/>
          <w:szCs w:val="31"/>
        </w:rPr>
        <w:t>指为保障机构正常运转、完成日常工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作任务而发生的人员支出和公用支出。</w:t>
      </w:r>
    </w:p>
    <w:p w14:paraId="6D91F608">
      <w:pPr>
        <w:spacing w:before="250" w:line="298" w:lineRule="auto"/>
        <w:ind w:left="33" w:right="154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十二、项目支出：</w:t>
      </w:r>
      <w:r>
        <w:rPr>
          <w:rFonts w:ascii="仿宋" w:hAnsi="仿宋" w:eastAsia="仿宋" w:cs="仿宋"/>
          <w:spacing w:val="7"/>
          <w:sz w:val="31"/>
          <w:szCs w:val="31"/>
        </w:rPr>
        <w:t>指在基本支出之外为完成特定行政任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务或事业发展目标所发生的支出。</w:t>
      </w:r>
    </w:p>
    <w:p w14:paraId="1E3B9C31">
      <w:pPr>
        <w:spacing w:before="249" w:line="297" w:lineRule="auto"/>
        <w:ind w:left="44" w:right="155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十三、经营支出：</w:t>
      </w:r>
      <w:r>
        <w:rPr>
          <w:rFonts w:ascii="仿宋" w:hAnsi="仿宋" w:eastAsia="仿宋" w:cs="仿宋"/>
          <w:spacing w:val="7"/>
          <w:sz w:val="31"/>
          <w:szCs w:val="31"/>
        </w:rPr>
        <w:t>指事业单位在专业业务活动及其辅助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活动之外开展非独立核算经营活动发生的支出。</w:t>
      </w:r>
    </w:p>
    <w:p w14:paraId="15861BAB">
      <w:pPr>
        <w:spacing w:before="249" w:line="297" w:lineRule="auto"/>
        <w:ind w:left="40" w:right="153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十四、上缴上级支出：</w:t>
      </w:r>
      <w:r>
        <w:rPr>
          <w:rFonts w:ascii="仿宋" w:hAnsi="仿宋" w:eastAsia="仿宋" w:cs="仿宋"/>
          <w:spacing w:val="7"/>
          <w:sz w:val="31"/>
          <w:szCs w:val="31"/>
        </w:rPr>
        <w:t>指事业单位按照有关</w:t>
      </w:r>
      <w:r>
        <w:rPr>
          <w:rFonts w:ascii="仿宋" w:hAnsi="仿宋" w:eastAsia="仿宋" w:cs="仿宋"/>
          <w:spacing w:val="6"/>
          <w:sz w:val="31"/>
          <w:szCs w:val="31"/>
        </w:rPr>
        <w:t>规定上缴上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级单位的支出。</w:t>
      </w:r>
    </w:p>
    <w:p w14:paraId="2DAD2BE0">
      <w:pPr>
        <w:spacing w:before="251" w:line="297" w:lineRule="auto"/>
        <w:ind w:left="29" w:right="152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十五、对附属单位补助支出：</w:t>
      </w:r>
      <w:r>
        <w:rPr>
          <w:rFonts w:ascii="仿宋" w:hAnsi="仿宋" w:eastAsia="仿宋" w:cs="仿宋"/>
          <w:spacing w:val="6"/>
          <w:sz w:val="31"/>
          <w:szCs w:val="31"/>
        </w:rPr>
        <w:t>指事业单位用财政补助收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入之外的收入对附属单位补助发生的支出。</w:t>
      </w:r>
    </w:p>
    <w:p w14:paraId="008AF2D4">
      <w:pPr>
        <w:spacing w:before="252" w:line="342" w:lineRule="auto"/>
        <w:ind w:left="25" w:firstLine="6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十六、“三公”经费：</w:t>
      </w:r>
      <w:r>
        <w:rPr>
          <w:rFonts w:ascii="仿宋" w:hAnsi="仿宋" w:eastAsia="仿宋" w:cs="仿宋"/>
          <w:spacing w:val="7"/>
          <w:sz w:val="31"/>
          <w:szCs w:val="31"/>
        </w:rPr>
        <w:t>纳入省级财政预决算</w:t>
      </w:r>
      <w:r>
        <w:rPr>
          <w:rFonts w:ascii="仿宋" w:hAnsi="仿宋" w:eastAsia="仿宋" w:cs="仿宋"/>
          <w:spacing w:val="6"/>
          <w:sz w:val="31"/>
          <w:szCs w:val="31"/>
        </w:rPr>
        <w:t>管理的“三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公”经费，是指省级部门用财政拨款安排的因公出国（境）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费、公务用车购置及运行维护费和公务接待费。是党</w:t>
      </w:r>
      <w:r>
        <w:rPr>
          <w:rFonts w:ascii="仿宋" w:hAnsi="仿宋" w:eastAsia="仿宋" w:cs="仿宋"/>
          <w:spacing w:val="8"/>
          <w:sz w:val="31"/>
          <w:szCs w:val="31"/>
        </w:rPr>
        <w:t>政机关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维持运转或完成特定工作任务所开支的相关支出，</w:t>
      </w:r>
      <w:r>
        <w:rPr>
          <w:rFonts w:ascii="仿宋" w:hAnsi="仿宋" w:eastAsia="仿宋" w:cs="仿宋"/>
          <w:spacing w:val="8"/>
          <w:sz w:val="31"/>
          <w:szCs w:val="31"/>
        </w:rPr>
        <w:t>是政府行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12"/>
          <w:sz w:val="31"/>
          <w:szCs w:val="31"/>
        </w:rPr>
        <w:t>政开支的一部分。其中，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因公出国（境）费反映公</w:t>
      </w:r>
      <w:r>
        <w:rPr>
          <w:rFonts w:ascii="仿宋" w:hAnsi="仿宋" w:eastAsia="仿宋" w:cs="仿宋"/>
          <w:spacing w:val="-13"/>
          <w:sz w:val="31"/>
          <w:szCs w:val="31"/>
        </w:rPr>
        <w:t>务出国（境）</w:t>
      </w:r>
    </w:p>
    <w:p w14:paraId="1248A8CD">
      <w:pPr>
        <w:spacing w:line="342" w:lineRule="auto"/>
        <w:rPr>
          <w:rFonts w:ascii="仿宋" w:hAnsi="仿宋" w:eastAsia="仿宋" w:cs="仿宋"/>
          <w:sz w:val="31"/>
          <w:szCs w:val="31"/>
        </w:rPr>
        <w:sectPr>
          <w:footerReference r:id="rId17" w:type="default"/>
          <w:pgSz w:w="11907" w:h="16839"/>
          <w:pgMar w:top="1431" w:right="1646" w:bottom="1153" w:left="1785" w:header="0" w:footer="965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28AF4CF3">
      <w:pPr>
        <w:spacing w:before="155" w:line="366" w:lineRule="auto"/>
        <w:ind w:left="25" w:firstLine="2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的国际旅费、国外城市间交通费、住宿费、伙食费、培训费、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公杂费等支出；公务用车购置及运行费反映单位公务用</w:t>
      </w:r>
      <w:r>
        <w:rPr>
          <w:rFonts w:ascii="仿宋" w:hAnsi="仿宋" w:eastAsia="仿宋" w:cs="仿宋"/>
          <w:spacing w:val="8"/>
          <w:sz w:val="31"/>
          <w:szCs w:val="31"/>
        </w:rPr>
        <w:t>车车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辆购置支出（含车辆购置税）及燃料费、维修费、过桥</w:t>
      </w:r>
      <w:r>
        <w:rPr>
          <w:rFonts w:ascii="仿宋" w:hAnsi="仿宋" w:eastAsia="仿宋" w:cs="仿宋"/>
          <w:spacing w:val="8"/>
          <w:sz w:val="31"/>
          <w:szCs w:val="31"/>
        </w:rPr>
        <w:t>过路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费、保险费、安全奖励费等支出；公务接待费反映单位</w:t>
      </w:r>
      <w:r>
        <w:rPr>
          <w:rFonts w:ascii="仿宋" w:hAnsi="仿宋" w:eastAsia="仿宋" w:cs="仿宋"/>
          <w:spacing w:val="8"/>
          <w:sz w:val="31"/>
          <w:szCs w:val="31"/>
        </w:rPr>
        <w:t>按规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定开支的各类公务接待（含外宾接待）支出。</w:t>
      </w:r>
    </w:p>
    <w:p w14:paraId="2B4CF9D3">
      <w:pPr>
        <w:spacing w:before="48" w:line="347" w:lineRule="auto"/>
        <w:ind w:left="26" w:right="93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十七、机关运行经费：</w:t>
      </w:r>
      <w:r>
        <w:rPr>
          <w:rFonts w:ascii="仿宋" w:hAnsi="仿宋" w:eastAsia="仿宋" w:cs="仿宋"/>
          <w:spacing w:val="7"/>
          <w:sz w:val="31"/>
          <w:szCs w:val="31"/>
        </w:rPr>
        <w:t>指为保障行政单位（包</w:t>
      </w:r>
      <w:r>
        <w:rPr>
          <w:rFonts w:ascii="仿宋" w:hAnsi="仿宋" w:eastAsia="仿宋" w:cs="仿宋"/>
          <w:spacing w:val="6"/>
          <w:sz w:val="31"/>
          <w:szCs w:val="31"/>
        </w:rPr>
        <w:t>括参照公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务员法管理的事业单位）运行用于购买货物和服务的</w:t>
      </w:r>
      <w:r>
        <w:rPr>
          <w:rFonts w:ascii="仿宋" w:hAnsi="仿宋" w:eastAsia="仿宋" w:cs="仿宋"/>
          <w:spacing w:val="8"/>
          <w:sz w:val="31"/>
          <w:szCs w:val="31"/>
        </w:rPr>
        <w:t>各项资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金，包括办公费、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印刷费、邮电费、差旅费、会议费、福利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费、日常维修费、专用材料及一般设备购置费、</w:t>
      </w:r>
      <w:r>
        <w:rPr>
          <w:rFonts w:ascii="仿宋" w:hAnsi="仿宋" w:eastAsia="仿宋" w:cs="仿宋"/>
          <w:spacing w:val="8"/>
          <w:sz w:val="31"/>
          <w:szCs w:val="31"/>
        </w:rPr>
        <w:t>办公用房水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电费、办公用房取暖费、办公用房物业管理费、</w:t>
      </w:r>
      <w:r>
        <w:rPr>
          <w:rFonts w:ascii="仿宋" w:hAnsi="仿宋" w:eastAsia="仿宋" w:cs="仿宋"/>
          <w:spacing w:val="8"/>
          <w:sz w:val="31"/>
          <w:szCs w:val="31"/>
        </w:rPr>
        <w:t>公务用车运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行维护费以及其他费用。</w:t>
      </w:r>
    </w:p>
    <w:p w14:paraId="1FFC1A1F">
      <w:pPr>
        <w:spacing w:before="249" w:line="355" w:lineRule="auto"/>
        <w:ind w:left="26" w:right="98" w:firstLine="648"/>
        <w:rPr>
          <w:rFonts w:ascii="仿宋" w:hAnsi="仿宋" w:eastAsia="仿宋" w:cs="仿宋"/>
          <w:sz w:val="31"/>
          <w:szCs w:val="31"/>
        </w:rPr>
      </w:pPr>
    </w:p>
    <w:sectPr>
      <w:footerReference r:id="rId18" w:type="default"/>
      <w:pgSz w:w="11907" w:h="16839"/>
      <w:pgMar w:top="1431" w:right="1705" w:bottom="1153" w:left="1785" w:header="0" w:footer="965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6F9E8">
    <w:pPr>
      <w:spacing w:line="177" w:lineRule="auto"/>
      <w:ind w:left="413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0EF78">
    <w:pPr>
      <w:spacing w:line="176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6"/>
        <w:sz w:val="21"/>
        <w:szCs w:val="21"/>
      </w:rPr>
      <w:t>18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B0FE4">
    <w:pPr>
      <w:spacing w:line="177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24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695C9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25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39F47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26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AE6E8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BDA60">
    <w:pPr>
      <w:spacing w:line="177" w:lineRule="auto"/>
      <w:ind w:left="411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43505">
    <w:pPr>
      <w:spacing w:line="176" w:lineRule="auto"/>
      <w:ind w:left="4122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0031F">
    <w:pPr>
      <w:spacing w:line="177" w:lineRule="auto"/>
      <w:ind w:left="4117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BA395">
    <w:pPr>
      <w:spacing w:line="174" w:lineRule="auto"/>
      <w:ind w:left="4124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EDCFA">
    <w:pPr>
      <w:spacing w:line="176" w:lineRule="auto"/>
      <w:ind w:left="4127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8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0DFDB6">
    <w:pPr>
      <w:spacing w:line="176" w:lineRule="auto"/>
      <w:ind w:left="4122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9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BE494">
    <w:pPr>
      <w:spacing w:line="176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6"/>
        <w:sz w:val="21"/>
        <w:szCs w:val="21"/>
      </w:rPr>
      <w:t>13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78E2E">
    <w:pPr>
      <w:spacing w:line="177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6"/>
        <w:sz w:val="21"/>
        <w:szCs w:val="21"/>
      </w:rPr>
      <w:t>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2C3392"/>
    <w:multiLevelType w:val="singleLevel"/>
    <w:tmpl w:val="952C3392"/>
    <w:lvl w:ilvl="0" w:tentative="0">
      <w:start w:val="2"/>
      <w:numFmt w:val="chineseCounting"/>
      <w:suff w:val="space"/>
      <w:lvlText w:val="（%1）"/>
      <w:lvlJc w:val="left"/>
      <w:pPr>
        <w:ind w:left="-29"/>
      </w:pPr>
      <w:rPr>
        <w:rFonts w:hint="eastAsia"/>
      </w:rPr>
    </w:lvl>
  </w:abstractNum>
  <w:abstractNum w:abstractNumId="1">
    <w:nsid w:val="9F2F8E14"/>
    <w:multiLevelType w:val="singleLevel"/>
    <w:tmpl w:val="9F2F8E14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77E1FC8"/>
    <w:multiLevelType w:val="singleLevel"/>
    <w:tmpl w:val="377E1FC8"/>
    <w:lvl w:ilvl="0" w:tentative="0">
      <w:start w:val="3"/>
      <w:numFmt w:val="chineseCounting"/>
      <w:suff w:val="space"/>
      <w:lvlText w:val="（%1）"/>
      <w:lvlJc w:val="left"/>
      <w:rPr>
        <w:rFonts w:hint="eastAsia"/>
      </w:rPr>
    </w:lvl>
  </w:abstractNum>
  <w:abstractNum w:abstractNumId="3">
    <w:nsid w:val="7AAD087B"/>
    <w:multiLevelType w:val="singleLevel"/>
    <w:tmpl w:val="7AAD08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2VjZDg0ZjYzOTk1NDVmZmI4YjBlZWRkOTk5YzMwNTMifQ=="/>
  </w:docVars>
  <w:rsids>
    <w:rsidRoot w:val="00000000"/>
    <w:rsid w:val="00B54933"/>
    <w:rsid w:val="01B93BC0"/>
    <w:rsid w:val="0C1E54CF"/>
    <w:rsid w:val="0E2A3F69"/>
    <w:rsid w:val="0E470BD3"/>
    <w:rsid w:val="123E24E6"/>
    <w:rsid w:val="1263354F"/>
    <w:rsid w:val="19FB118E"/>
    <w:rsid w:val="20BB1C57"/>
    <w:rsid w:val="21BD1251"/>
    <w:rsid w:val="21CA2558"/>
    <w:rsid w:val="2217240B"/>
    <w:rsid w:val="24BD373E"/>
    <w:rsid w:val="2540611D"/>
    <w:rsid w:val="2C6E17C2"/>
    <w:rsid w:val="2F0138CA"/>
    <w:rsid w:val="31833619"/>
    <w:rsid w:val="358D4A67"/>
    <w:rsid w:val="37386C54"/>
    <w:rsid w:val="3A6B4546"/>
    <w:rsid w:val="3D37175C"/>
    <w:rsid w:val="3D915AF7"/>
    <w:rsid w:val="41063595"/>
    <w:rsid w:val="41844E12"/>
    <w:rsid w:val="44B55D88"/>
    <w:rsid w:val="4B25774B"/>
    <w:rsid w:val="50F00DE2"/>
    <w:rsid w:val="54EB6218"/>
    <w:rsid w:val="5DBE13B2"/>
    <w:rsid w:val="625F6BA1"/>
    <w:rsid w:val="62B86D17"/>
    <w:rsid w:val="63D23E09"/>
    <w:rsid w:val="65442AE4"/>
    <w:rsid w:val="68164D11"/>
    <w:rsid w:val="73BE7F06"/>
    <w:rsid w:val="744228E5"/>
    <w:rsid w:val="75967CB3"/>
    <w:rsid w:val="7AB636E5"/>
    <w:rsid w:val="7EBF4B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0"/>
      <w:szCs w:val="1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footnotes" Target="footnotes.xml"/><Relationship Id="rId29" Type="http://schemas.openxmlformats.org/officeDocument/2006/relationships/image" Target="media/image10.png"/><Relationship Id="rId28" Type="http://schemas.openxmlformats.org/officeDocument/2006/relationships/image" Target="media/image9.png"/><Relationship Id="rId27" Type="http://schemas.openxmlformats.org/officeDocument/2006/relationships/image" Target="media/image8.png"/><Relationship Id="rId26" Type="http://schemas.openxmlformats.org/officeDocument/2006/relationships/image" Target="media/image7.png"/><Relationship Id="rId25" Type="http://schemas.openxmlformats.org/officeDocument/2006/relationships/image" Target="media/image6.png"/><Relationship Id="rId24" Type="http://schemas.openxmlformats.org/officeDocument/2006/relationships/image" Target="media/image5.png"/><Relationship Id="rId23" Type="http://schemas.openxmlformats.org/officeDocument/2006/relationships/image" Target="media/image4.png"/><Relationship Id="rId22" Type="http://schemas.openxmlformats.org/officeDocument/2006/relationships/image" Target="media/image3.png"/><Relationship Id="rId21" Type="http://schemas.openxmlformats.org/officeDocument/2006/relationships/image" Target="media/image2.png"/><Relationship Id="rId20" Type="http://schemas.openxmlformats.org/officeDocument/2006/relationships/image" Target="media/image1.png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20</Pages>
  <Words>5031</Words>
  <Characters>5409</Characters>
  <TotalTime>8</TotalTime>
  <ScaleCrop>false</ScaleCrop>
  <LinksUpToDate>false</LinksUpToDate>
  <CharactersWithSpaces>5501</CharactersWithSpaces>
  <Application>WPS Office_12.1.0.17857_F1E327BC-269C-435d-A152-05C5408002CA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2024-08-07T08:54:00Z</dcterms:created>
  <dc:creator>王志强</dc:creator>
  <cp:lastModifiedBy>A  王佳旬18943155412</cp:lastModifiedBy>
  <dcterms:modified xsi:type="dcterms:W3CDTF">2024-09-05T01:23:51Z</dcterms:modified>
  <dc:title>2015年度部门决算公开模板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2024-08-27T09:13:36Z</vt:filetime>
  </property>
  <property fmtid="{D5CDD505-2E9C-101B-9397-08002B2CF9AE}" pid="4" name="KSOProductBuildVer">
    <vt:lpwstr>2052-12.1.0.17857</vt:lpwstr>
  </property>
  <property fmtid="{D5CDD505-2E9C-101B-9397-08002B2CF9AE}" pid="5" name="ICV">
    <vt:lpwstr>0ADBBDC0E7A24AFB86F94B1B315EC33C_13</vt:lpwstr>
  </property>
</Properties>
</file>