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F41E1">
      <w:pPr>
        <w:spacing w:before="180" w:line="219" w:lineRule="auto"/>
        <w:ind w:left="47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附件</w:t>
      </w:r>
      <w:r>
        <w:rPr>
          <w:rFonts w:ascii="宋体" w:hAnsi="宋体" w:eastAsia="宋体" w:cs="宋体"/>
          <w:spacing w:val="-39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16"/>
          <w:sz w:val="28"/>
          <w:szCs w:val="28"/>
        </w:rPr>
        <w:t>1：</w:t>
      </w:r>
    </w:p>
    <w:p w14:paraId="3A8F9758">
      <w:pPr>
        <w:pStyle w:val="2"/>
        <w:spacing w:line="251" w:lineRule="auto"/>
      </w:pPr>
    </w:p>
    <w:p w14:paraId="473EC96C">
      <w:pPr>
        <w:pStyle w:val="2"/>
        <w:spacing w:line="251" w:lineRule="auto"/>
      </w:pPr>
    </w:p>
    <w:p w14:paraId="33BEA478">
      <w:pPr>
        <w:pStyle w:val="2"/>
        <w:spacing w:line="252" w:lineRule="auto"/>
      </w:pPr>
    </w:p>
    <w:p w14:paraId="7907BE61">
      <w:pPr>
        <w:pStyle w:val="2"/>
        <w:spacing w:line="252" w:lineRule="auto"/>
      </w:pPr>
    </w:p>
    <w:p w14:paraId="635DB378">
      <w:pPr>
        <w:pStyle w:val="2"/>
        <w:spacing w:line="252" w:lineRule="auto"/>
      </w:pPr>
    </w:p>
    <w:p w14:paraId="15DF57A7">
      <w:pPr>
        <w:pStyle w:val="2"/>
        <w:spacing w:line="252" w:lineRule="auto"/>
      </w:pPr>
    </w:p>
    <w:p w14:paraId="6EBA368E">
      <w:pPr>
        <w:pStyle w:val="2"/>
        <w:spacing w:line="252" w:lineRule="auto"/>
      </w:pPr>
    </w:p>
    <w:p w14:paraId="53A52EB2">
      <w:pPr>
        <w:pStyle w:val="2"/>
        <w:spacing w:line="252" w:lineRule="auto"/>
      </w:pPr>
    </w:p>
    <w:p w14:paraId="6603029A">
      <w:pPr>
        <w:pStyle w:val="2"/>
        <w:spacing w:line="252" w:lineRule="auto"/>
      </w:pPr>
    </w:p>
    <w:p w14:paraId="674B5491">
      <w:pPr>
        <w:pStyle w:val="2"/>
        <w:spacing w:line="252" w:lineRule="auto"/>
      </w:pPr>
    </w:p>
    <w:p w14:paraId="2E60D41C">
      <w:pPr>
        <w:pStyle w:val="2"/>
        <w:spacing w:line="252" w:lineRule="auto"/>
      </w:pPr>
    </w:p>
    <w:p w14:paraId="64AD7929">
      <w:pPr>
        <w:pStyle w:val="2"/>
        <w:spacing w:line="252" w:lineRule="auto"/>
      </w:pPr>
    </w:p>
    <w:p w14:paraId="3262460F">
      <w:pPr>
        <w:pStyle w:val="2"/>
        <w:spacing w:line="252" w:lineRule="auto"/>
      </w:pPr>
    </w:p>
    <w:p w14:paraId="78AB15CC">
      <w:pPr>
        <w:spacing w:before="180" w:line="187" w:lineRule="auto"/>
        <w:ind w:left="3255"/>
        <w:rPr>
          <w:rFonts w:ascii="微软雅黑" w:hAnsi="微软雅黑" w:eastAsia="微软雅黑" w:cs="微软雅黑"/>
          <w:sz w:val="42"/>
          <w:szCs w:val="42"/>
        </w:rPr>
      </w:pPr>
      <w:r>
        <w:rPr>
          <w:rFonts w:ascii="宋体" w:hAnsi="宋体" w:eastAsia="宋体" w:cs="宋体"/>
          <w:spacing w:val="4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4"/>
          <w:sz w:val="42"/>
          <w:szCs w:val="42"/>
        </w:rPr>
        <w:t>年度</w:t>
      </w:r>
    </w:p>
    <w:p w14:paraId="3012BBDD">
      <w:pPr>
        <w:pStyle w:val="2"/>
        <w:spacing w:line="477" w:lineRule="auto"/>
      </w:pPr>
    </w:p>
    <w:p w14:paraId="4B2AB86D">
      <w:pPr>
        <w:spacing w:before="189" w:line="181" w:lineRule="auto"/>
        <w:ind w:left="1099"/>
        <w:jc w:val="center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微软雅黑" w:hAnsi="微软雅黑" w:eastAsia="微软雅黑" w:cs="微软雅黑"/>
          <w:spacing w:val="34"/>
          <w:sz w:val="44"/>
          <w:szCs w:val="44"/>
          <w:lang w:val="en-US" w:eastAsia="zh-CN"/>
        </w:rPr>
        <w:t>中国共产党长春市南关区直属机关工作委员会</w:t>
      </w:r>
      <w:r>
        <w:rPr>
          <w:rFonts w:ascii="微软雅黑" w:hAnsi="微软雅黑" w:eastAsia="微软雅黑" w:cs="微软雅黑"/>
          <w:spacing w:val="34"/>
          <w:sz w:val="44"/>
          <w:szCs w:val="44"/>
        </w:rPr>
        <w:t>部门决算</w:t>
      </w:r>
    </w:p>
    <w:p w14:paraId="43F2E7E4">
      <w:pPr>
        <w:pStyle w:val="2"/>
        <w:spacing w:line="242" w:lineRule="auto"/>
      </w:pPr>
    </w:p>
    <w:p w14:paraId="0717B0BA">
      <w:pPr>
        <w:pStyle w:val="2"/>
        <w:spacing w:line="242" w:lineRule="auto"/>
      </w:pPr>
    </w:p>
    <w:p w14:paraId="4E71AD4C">
      <w:pPr>
        <w:pStyle w:val="2"/>
        <w:spacing w:line="242" w:lineRule="auto"/>
      </w:pPr>
    </w:p>
    <w:p w14:paraId="34B80542">
      <w:pPr>
        <w:pStyle w:val="2"/>
        <w:spacing w:line="242" w:lineRule="auto"/>
      </w:pPr>
    </w:p>
    <w:p w14:paraId="43666FF1">
      <w:pPr>
        <w:pStyle w:val="2"/>
        <w:spacing w:line="242" w:lineRule="auto"/>
      </w:pPr>
    </w:p>
    <w:p w14:paraId="2CCA4BC4">
      <w:pPr>
        <w:pStyle w:val="2"/>
        <w:spacing w:line="242" w:lineRule="auto"/>
      </w:pPr>
    </w:p>
    <w:p w14:paraId="52F413B2">
      <w:pPr>
        <w:pStyle w:val="2"/>
        <w:spacing w:line="242" w:lineRule="auto"/>
      </w:pPr>
    </w:p>
    <w:p w14:paraId="7C850BE7">
      <w:pPr>
        <w:pStyle w:val="2"/>
        <w:spacing w:line="242" w:lineRule="auto"/>
      </w:pPr>
    </w:p>
    <w:p w14:paraId="39FF91A3">
      <w:pPr>
        <w:pStyle w:val="2"/>
        <w:spacing w:line="242" w:lineRule="auto"/>
      </w:pPr>
    </w:p>
    <w:p w14:paraId="02BAD37C">
      <w:pPr>
        <w:pStyle w:val="2"/>
        <w:spacing w:line="242" w:lineRule="auto"/>
      </w:pPr>
    </w:p>
    <w:p w14:paraId="659A28D3">
      <w:pPr>
        <w:pStyle w:val="2"/>
        <w:spacing w:line="242" w:lineRule="auto"/>
      </w:pPr>
    </w:p>
    <w:p w14:paraId="6BBDBEFF">
      <w:pPr>
        <w:pStyle w:val="2"/>
        <w:spacing w:line="243" w:lineRule="auto"/>
      </w:pPr>
    </w:p>
    <w:p w14:paraId="5E6B4639">
      <w:pPr>
        <w:pStyle w:val="2"/>
        <w:spacing w:line="243" w:lineRule="auto"/>
      </w:pPr>
    </w:p>
    <w:p w14:paraId="0B7C5FBF">
      <w:pPr>
        <w:pStyle w:val="2"/>
        <w:spacing w:line="243" w:lineRule="auto"/>
      </w:pPr>
    </w:p>
    <w:p w14:paraId="6950CEEA">
      <w:pPr>
        <w:pStyle w:val="2"/>
        <w:spacing w:line="243" w:lineRule="auto"/>
      </w:pPr>
    </w:p>
    <w:p w14:paraId="68278EA9">
      <w:pPr>
        <w:pStyle w:val="2"/>
        <w:spacing w:line="243" w:lineRule="auto"/>
      </w:pPr>
    </w:p>
    <w:p w14:paraId="12C16E73">
      <w:pPr>
        <w:pStyle w:val="2"/>
        <w:spacing w:line="243" w:lineRule="auto"/>
      </w:pPr>
    </w:p>
    <w:p w14:paraId="21934831">
      <w:pPr>
        <w:pStyle w:val="2"/>
        <w:spacing w:line="243" w:lineRule="auto"/>
      </w:pPr>
    </w:p>
    <w:p w14:paraId="6C3D7E74">
      <w:pPr>
        <w:pStyle w:val="2"/>
        <w:spacing w:line="243" w:lineRule="auto"/>
      </w:pPr>
    </w:p>
    <w:p w14:paraId="3CFAFEC6">
      <w:pPr>
        <w:pStyle w:val="2"/>
        <w:spacing w:line="243" w:lineRule="auto"/>
      </w:pPr>
    </w:p>
    <w:p w14:paraId="09C2CBB1">
      <w:pPr>
        <w:spacing w:before="101" w:line="224" w:lineRule="auto"/>
        <w:ind w:left="2944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-6"/>
          <w:sz w:val="31"/>
          <w:szCs w:val="31"/>
        </w:rPr>
        <w:t>2024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pacing w:val="-48"/>
          <w:sz w:val="31"/>
          <w:szCs w:val="31"/>
          <w:lang w:val="en-US" w:eastAsia="zh-CN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23"/>
          <w:sz w:val="31"/>
          <w:szCs w:val="31"/>
          <w:lang w:val="en-US" w:eastAsia="zh-CN"/>
        </w:rPr>
        <w:t xml:space="preserve">9 </w:t>
      </w:r>
      <w:r>
        <w:rPr>
          <w:rFonts w:ascii="仿宋" w:hAnsi="仿宋" w:eastAsia="仿宋" w:cs="仿宋"/>
          <w:spacing w:val="-6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6"/>
          <w:sz w:val="31"/>
          <w:szCs w:val="3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35"/>
          <w:sz w:val="31"/>
          <w:szCs w:val="31"/>
          <w:lang w:val="en-US" w:eastAsia="zh-CN"/>
        </w:rPr>
        <w:t xml:space="preserve">5 </w:t>
      </w:r>
      <w:r>
        <w:rPr>
          <w:rFonts w:ascii="仿宋" w:hAnsi="仿宋" w:eastAsia="仿宋" w:cs="仿宋"/>
          <w:spacing w:val="-6"/>
          <w:sz w:val="31"/>
          <w:szCs w:val="31"/>
        </w:rPr>
        <w:t>日</w:t>
      </w:r>
    </w:p>
    <w:p w14:paraId="67EE18CC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5BFEBB1">
      <w:pPr>
        <w:pStyle w:val="2"/>
        <w:spacing w:line="289" w:lineRule="auto"/>
      </w:pPr>
    </w:p>
    <w:p w14:paraId="5FF13ADC">
      <w:pPr>
        <w:pStyle w:val="2"/>
        <w:spacing w:line="290" w:lineRule="auto"/>
      </w:pPr>
    </w:p>
    <w:p w14:paraId="746E0B1E">
      <w:pPr>
        <w:spacing w:before="140" w:line="223" w:lineRule="auto"/>
        <w:ind w:left="3502"/>
        <w:outlineLvl w:val="0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spacing w:val="-49"/>
          <w:sz w:val="43"/>
          <w:szCs w:val="43"/>
        </w:rPr>
        <w:t>目</w:t>
      </w:r>
      <w:r>
        <w:rPr>
          <w:rFonts w:ascii="仿宋" w:hAnsi="仿宋" w:eastAsia="仿宋" w:cs="仿宋"/>
          <w:spacing w:val="20"/>
          <w:sz w:val="43"/>
          <w:szCs w:val="43"/>
        </w:rPr>
        <w:t xml:space="preserve">   </w:t>
      </w:r>
      <w:r>
        <w:rPr>
          <w:rFonts w:ascii="仿宋" w:hAnsi="仿宋" w:eastAsia="仿宋" w:cs="仿宋"/>
          <w:spacing w:val="-49"/>
          <w:sz w:val="43"/>
          <w:szCs w:val="43"/>
        </w:rPr>
        <w:t>录</w:t>
      </w:r>
    </w:p>
    <w:p w14:paraId="04F378C6">
      <w:pPr>
        <w:pStyle w:val="2"/>
        <w:spacing w:line="341" w:lineRule="auto"/>
      </w:pPr>
    </w:p>
    <w:p w14:paraId="274B235F">
      <w:pPr>
        <w:pStyle w:val="2"/>
        <w:spacing w:line="342" w:lineRule="auto"/>
      </w:pPr>
    </w:p>
    <w:p w14:paraId="37042146">
      <w:pPr>
        <w:spacing w:before="101" w:line="223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第一部分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部门概况</w:t>
      </w:r>
    </w:p>
    <w:p w14:paraId="2C80AD89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一、部门职责</w:t>
      </w:r>
    </w:p>
    <w:p w14:paraId="3ED18BE6">
      <w:pPr>
        <w:spacing w:before="250" w:line="222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二、机构设置及部门决算单位构成</w:t>
      </w:r>
    </w:p>
    <w:p w14:paraId="4657BD07">
      <w:pPr>
        <w:spacing w:before="250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第二部分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31"/>
          <w:szCs w:val="31"/>
        </w:rPr>
        <w:t>2023</w:t>
      </w:r>
      <w:r>
        <w:rPr>
          <w:rFonts w:ascii="宋体" w:hAnsi="宋体" w:eastAsia="宋体" w:cs="宋体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2"/>
          <w:sz w:val="31"/>
          <w:szCs w:val="31"/>
        </w:rPr>
        <w:t>年度部门决算表</w:t>
      </w:r>
    </w:p>
    <w:p w14:paraId="415E5F81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一、收入支出决算总表</w:t>
      </w:r>
    </w:p>
    <w:p w14:paraId="252F0CC6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二、收入决算表</w:t>
      </w:r>
    </w:p>
    <w:p w14:paraId="6CEDDFFC">
      <w:pPr>
        <w:spacing w:before="249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三、支出决算表</w:t>
      </w:r>
    </w:p>
    <w:p w14:paraId="0D7C3F8C">
      <w:pPr>
        <w:spacing w:before="250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四、财政拨款收入支出决算总表</w:t>
      </w:r>
    </w:p>
    <w:p w14:paraId="78D11260">
      <w:pPr>
        <w:spacing w:before="24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五、一般公共预算财政拨款支出决算表</w:t>
      </w:r>
    </w:p>
    <w:p w14:paraId="2A82EC9E">
      <w:pPr>
        <w:spacing w:before="250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六、一般公共预算财政拨款基本支出决算明细表</w:t>
      </w:r>
    </w:p>
    <w:p w14:paraId="0FA81B61">
      <w:pPr>
        <w:spacing w:before="251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七、政府性基金预算财政拨款收入支出决算表</w:t>
      </w:r>
    </w:p>
    <w:p w14:paraId="16B6C6FC">
      <w:pPr>
        <w:spacing w:before="252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八、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国有资本经营预算财政拨款支出决算表</w:t>
      </w:r>
    </w:p>
    <w:p w14:paraId="22EC7048">
      <w:pPr>
        <w:spacing w:before="249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九、财政拨款“三公”经费支出决算表</w:t>
      </w:r>
    </w:p>
    <w:p w14:paraId="5791669B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十、部门预算项目支出绩效自评表</w:t>
      </w:r>
    </w:p>
    <w:p w14:paraId="60CAEF2E">
      <w:pPr>
        <w:spacing w:before="249" w:line="223" w:lineRule="auto"/>
        <w:ind w:left="4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第三部分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 </w:t>
      </w:r>
      <w:r>
        <w:rPr>
          <w:rFonts w:ascii="宋体" w:hAnsi="宋体" w:eastAsia="宋体" w:cs="宋体"/>
          <w:b/>
          <w:bCs/>
          <w:spacing w:val="3"/>
          <w:sz w:val="31"/>
          <w:szCs w:val="31"/>
        </w:rPr>
        <w:t>2023</w:t>
      </w:r>
      <w:r>
        <w:rPr>
          <w:rFonts w:ascii="宋体" w:hAnsi="宋体" w:eastAsia="宋体" w:cs="宋体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年度部门决算情况说明</w:t>
      </w:r>
    </w:p>
    <w:p w14:paraId="70EC49BC">
      <w:pPr>
        <w:spacing w:before="250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一、收入支出决算总体情况说明</w:t>
      </w:r>
    </w:p>
    <w:p w14:paraId="584E919F">
      <w:pPr>
        <w:spacing w:before="250" w:line="223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二、收入决算情况说明</w:t>
      </w:r>
    </w:p>
    <w:p w14:paraId="1A19687D">
      <w:pPr>
        <w:spacing w:before="250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三、支出决算情况说明</w:t>
      </w:r>
    </w:p>
    <w:p w14:paraId="44A7A50E">
      <w:pPr>
        <w:spacing w:before="249" w:line="223" w:lineRule="auto"/>
        <w:ind w:left="7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四、财政拨款收入支出决算总体情况说明</w:t>
      </w:r>
    </w:p>
    <w:p w14:paraId="650DFA72">
      <w:pPr>
        <w:spacing w:line="223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EBD0E71">
      <w:pPr>
        <w:spacing w:before="159" w:line="223" w:lineRule="auto"/>
        <w:ind w:left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五、一般公共预算财政拨款支出决算情况说明</w:t>
      </w:r>
    </w:p>
    <w:p w14:paraId="474D364C">
      <w:pPr>
        <w:spacing w:before="249" w:line="223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六、一般公共预算财政拨款基本支出决算情况说明</w:t>
      </w:r>
    </w:p>
    <w:p w14:paraId="0C38A94E">
      <w:pPr>
        <w:spacing w:before="250" w:line="221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七、政府性基金预算财政拨款收入支出决算情况说明</w:t>
      </w:r>
    </w:p>
    <w:p w14:paraId="504178AD">
      <w:pPr>
        <w:spacing w:before="251" w:line="223" w:lineRule="auto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八、</w:t>
      </w:r>
      <w:r>
        <w:rPr>
          <w:rFonts w:ascii="仿宋" w:hAnsi="仿宋" w:eastAsia="仿宋" w:cs="仿宋"/>
          <w:spacing w:val="-9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国有资本经营预算财政拨款支出决算情况说明</w:t>
      </w:r>
    </w:p>
    <w:p w14:paraId="4A5D5616">
      <w:pPr>
        <w:spacing w:before="250" w:line="223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九、财政拨款“三公”经费支出决算情况说明</w:t>
      </w:r>
    </w:p>
    <w:p w14:paraId="6272E96C">
      <w:pPr>
        <w:spacing w:before="249" w:line="224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十、绩效评价情况说明</w:t>
      </w:r>
    </w:p>
    <w:p w14:paraId="1342AF8F">
      <w:pPr>
        <w:spacing w:before="248" w:line="223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十一、其他重要事项情况说明</w:t>
      </w:r>
    </w:p>
    <w:p w14:paraId="3228391D">
      <w:pPr>
        <w:spacing w:before="250" w:line="224" w:lineRule="auto"/>
        <w:ind w:left="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第四部分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 </w:t>
      </w:r>
      <w:r>
        <w:rPr>
          <w:rFonts w:ascii="仿宋" w:hAnsi="仿宋" w:eastAsia="仿宋" w:cs="仿宋"/>
          <w:b/>
          <w:bCs/>
          <w:sz w:val="31"/>
          <w:szCs w:val="31"/>
        </w:rPr>
        <w:t>名词解释</w:t>
      </w:r>
    </w:p>
    <w:p w14:paraId="4B302478"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0F06FE3A">
      <w:pPr>
        <w:pStyle w:val="2"/>
        <w:spacing w:line="328" w:lineRule="auto"/>
      </w:pPr>
    </w:p>
    <w:p w14:paraId="36C2F5CB">
      <w:pPr>
        <w:pStyle w:val="2"/>
        <w:spacing w:line="328" w:lineRule="auto"/>
      </w:pPr>
    </w:p>
    <w:p w14:paraId="0B1BF5DA">
      <w:pPr>
        <w:spacing w:before="189" w:line="443" w:lineRule="exact"/>
        <w:ind w:left="2215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第一部分</w:t>
      </w:r>
      <w:r>
        <w:rPr>
          <w:rFonts w:ascii="微软雅黑" w:hAnsi="微软雅黑" w:eastAsia="微软雅黑" w:cs="微软雅黑"/>
          <w:spacing w:val="1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1"/>
          <w:position w:val="-2"/>
          <w:sz w:val="44"/>
          <w:szCs w:val="44"/>
        </w:rPr>
        <w:t>部门概况</w:t>
      </w:r>
    </w:p>
    <w:p w14:paraId="5DDAC455">
      <w:pPr>
        <w:pStyle w:val="2"/>
        <w:spacing w:line="314" w:lineRule="auto"/>
      </w:pPr>
    </w:p>
    <w:p w14:paraId="69E1009A">
      <w:pPr>
        <w:pStyle w:val="2"/>
        <w:spacing w:line="314" w:lineRule="auto"/>
      </w:pPr>
    </w:p>
    <w:p w14:paraId="756EA20D">
      <w:pPr>
        <w:pStyle w:val="2"/>
        <w:spacing w:line="315" w:lineRule="auto"/>
      </w:pPr>
    </w:p>
    <w:p w14:paraId="24B997D9">
      <w:pPr>
        <w:spacing w:before="101" w:line="224" w:lineRule="auto"/>
        <w:ind w:left="7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一、部门主要职责</w:t>
      </w:r>
    </w:p>
    <w:p w14:paraId="20E59ECF">
      <w:pPr>
        <w:pStyle w:val="2"/>
        <w:spacing w:line="347" w:lineRule="auto"/>
      </w:pPr>
    </w:p>
    <w:p w14:paraId="0196A64D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1、按照区委的统一部署，制定区直机关党的建设规划，指导基层党组织搞好党的思想建设、组织建设、作风建设和制度建设工作。</w:t>
      </w:r>
    </w:p>
    <w:p w14:paraId="0A592B88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2、负责组织指导区直机关的宣传教育和理论学习，指导机关基层党组织的精神文明建设和思想政治工作及普法工作。</w:t>
      </w:r>
    </w:p>
    <w:p w14:paraId="5058C2BE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3、负责审批区直机关各部门党组织的设置及人员配置工作；负责审批直属党总支、党支部发展的新党员；组织召开区直机关党员代表大会，选举出席上级党代会代表。</w:t>
      </w:r>
    </w:p>
    <w:p w14:paraId="20BCB436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4、负责指导区直机关各级党组织加强党风廉政建设，做好对党员的教育、管理、监督及党员干部违纪查处工作。</w:t>
      </w:r>
    </w:p>
    <w:p w14:paraId="21D35A90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5、经常开展党内活动，充分发挥广大党员的先锋模范作用，保证机关各项工作任务顺利完成。</w:t>
      </w:r>
    </w:p>
    <w:p w14:paraId="2B84794D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6、按照区委、区政府要求，抓好机关管理工作。负责区直机关党群系列绩效管理工作组织、协调、督查、考评等综合工作。</w:t>
      </w:r>
    </w:p>
    <w:p w14:paraId="00F7365A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7、负责指导区直机关基层党组织做好统战工作。</w:t>
      </w:r>
    </w:p>
    <w:p w14:paraId="5C296536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8、领导区直机关工会、团工委、妇工委及机关各协会组织，经常开展健康有益、丰富多彩的各种文体活动，指导和支持他们按照《章程》独立、负责地开展好各项工作。</w:t>
      </w:r>
    </w:p>
    <w:p w14:paraId="5D921E81">
      <w:pPr>
        <w:spacing w:before="251" w:line="360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9、完成区委、区政府交办的其它工作任务。机构设置及部门决算单位构成。</w:t>
      </w:r>
    </w:p>
    <w:p w14:paraId="42A140B3">
      <w:pPr>
        <w:spacing w:before="25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二、机构设置及部门决算单位构成</w:t>
      </w:r>
    </w:p>
    <w:p w14:paraId="248CC50B">
      <w:pPr>
        <w:spacing w:before="251" w:line="368" w:lineRule="auto"/>
        <w:ind w:left="21" w:firstLine="645"/>
        <w:rPr>
          <w:rFonts w:hint="eastAsia" w:ascii="仿宋" w:hAnsi="仿宋" w:eastAsia="仿宋" w:cs="仿宋"/>
          <w:spacing w:val="7"/>
          <w:sz w:val="31"/>
          <w:szCs w:val="31"/>
        </w:rPr>
      </w:pPr>
      <w:r>
        <w:rPr>
          <w:rFonts w:hint="eastAsia" w:ascii="仿宋" w:hAnsi="仿宋" w:eastAsia="仿宋" w:cs="仿宋"/>
          <w:spacing w:val="7"/>
          <w:sz w:val="31"/>
          <w:szCs w:val="31"/>
        </w:rPr>
        <w:t>根据上述职责，中共长春市南关区直属机关工作委员会内2个机构，分别为组宣科、群工科。</w:t>
      </w:r>
    </w:p>
    <w:p w14:paraId="501A5239">
      <w:pPr>
        <w:spacing w:before="251" w:line="368" w:lineRule="auto"/>
        <w:ind w:left="21" w:firstLine="645"/>
        <w:rPr>
          <w:rFonts w:ascii="仿宋" w:hAnsi="仿宋" w:eastAsia="仿宋" w:cs="仿宋"/>
          <w:spacing w:val="7"/>
          <w:sz w:val="31"/>
          <w:szCs w:val="31"/>
        </w:rPr>
      </w:pPr>
      <w:r>
        <w:rPr>
          <w:rFonts w:hint="eastAsia" w:ascii="仿宋" w:hAnsi="仿宋" w:eastAsia="仿宋" w:cs="仿宋"/>
          <w:spacing w:val="7"/>
          <w:sz w:val="31"/>
          <w:szCs w:val="31"/>
        </w:rPr>
        <w:t>纳入中共长春市南关区属</w:t>
      </w:r>
      <w:r>
        <w:rPr>
          <w:rFonts w:ascii="仿宋" w:hAnsi="仿宋" w:eastAsia="仿宋" w:cs="仿宋"/>
          <w:spacing w:val="7"/>
          <w:sz w:val="31"/>
          <w:szCs w:val="31"/>
        </w:rPr>
        <w:t>纳入</w:t>
      </w:r>
      <w:r>
        <w:rPr>
          <w:rFonts w:hint="eastAsia" w:ascii="仿宋" w:hAnsi="仿宋" w:eastAsia="仿宋" w:cs="仿宋"/>
          <w:spacing w:val="7"/>
          <w:sz w:val="31"/>
          <w:szCs w:val="31"/>
        </w:rPr>
        <w:t>中共长春市南关区直属机关工作委员会</w:t>
      </w:r>
      <w:r>
        <w:rPr>
          <w:rFonts w:ascii="仿宋" w:hAnsi="仿宋" w:eastAsia="仿宋" w:cs="仿宋"/>
          <w:spacing w:val="7"/>
          <w:sz w:val="31"/>
          <w:szCs w:val="31"/>
        </w:rPr>
        <w:t>2023年度部门决算编制范围的单位包括：</w:t>
      </w:r>
    </w:p>
    <w:p w14:paraId="07707239">
      <w:pPr>
        <w:spacing w:before="251" w:line="368" w:lineRule="auto"/>
        <w:ind w:left="21" w:firstLine="645"/>
        <w:rPr>
          <w:rFonts w:hint="default" w:ascii="仿宋" w:hAnsi="仿宋" w:eastAsia="仿宋" w:cs="仿宋"/>
          <w:spacing w:val="7"/>
          <w:sz w:val="31"/>
          <w:szCs w:val="31"/>
          <w:lang w:val="en-US" w:eastAsia="zh-CN"/>
        </w:rPr>
      </w:pPr>
      <w:r>
        <w:rPr>
          <w:rFonts w:hint="default" w:ascii="仿宋" w:hAnsi="仿宋" w:eastAsia="仿宋" w:cs="仿宋"/>
          <w:spacing w:val="7"/>
          <w:sz w:val="31"/>
          <w:szCs w:val="31"/>
          <w:lang w:val="en-US" w:eastAsia="zh-CN"/>
        </w:rPr>
        <w:t>1.</w:t>
      </w:r>
      <w:r>
        <w:rPr>
          <w:rFonts w:hint="eastAsia" w:ascii="仿宋" w:hAnsi="仿宋" w:eastAsia="仿宋" w:cs="仿宋"/>
          <w:spacing w:val="7"/>
          <w:sz w:val="31"/>
          <w:szCs w:val="31"/>
        </w:rPr>
        <w:t>中共长春市南关区直属机关工作委员会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（本级）。</w:t>
      </w:r>
    </w:p>
    <w:p w14:paraId="1D4F350C">
      <w:pPr>
        <w:pStyle w:val="2"/>
        <w:spacing w:line="328" w:lineRule="auto"/>
        <w:rPr>
          <w:rFonts w:hint="eastAsia" w:eastAsia="宋体"/>
          <w:lang w:eastAsia="zh-CN"/>
        </w:rPr>
      </w:pPr>
    </w:p>
    <w:p w14:paraId="6DCC221F">
      <w:pPr>
        <w:pStyle w:val="2"/>
        <w:spacing w:line="328" w:lineRule="auto"/>
        <w:rPr>
          <w:rFonts w:hint="eastAsia" w:eastAsia="宋体"/>
          <w:lang w:eastAsia="zh-CN"/>
        </w:rPr>
      </w:pPr>
    </w:p>
    <w:p w14:paraId="7C0D853A">
      <w:pPr>
        <w:pStyle w:val="2"/>
        <w:spacing w:line="328" w:lineRule="auto"/>
        <w:rPr>
          <w:rFonts w:hint="eastAsia" w:eastAsia="宋体"/>
          <w:lang w:eastAsia="zh-CN"/>
        </w:rPr>
      </w:pPr>
    </w:p>
    <w:p w14:paraId="3D7C62E2">
      <w:pPr>
        <w:pStyle w:val="2"/>
        <w:spacing w:line="328" w:lineRule="auto"/>
        <w:rPr>
          <w:rFonts w:hint="eastAsia" w:eastAsia="宋体"/>
          <w:lang w:eastAsia="zh-CN"/>
        </w:rPr>
      </w:pPr>
    </w:p>
    <w:p w14:paraId="32288B13">
      <w:pPr>
        <w:pStyle w:val="2"/>
        <w:spacing w:line="328" w:lineRule="auto"/>
        <w:rPr>
          <w:rFonts w:hint="eastAsia" w:eastAsia="宋体"/>
          <w:lang w:eastAsia="zh-CN"/>
        </w:rPr>
      </w:pPr>
    </w:p>
    <w:p w14:paraId="279205E5">
      <w:pPr>
        <w:pStyle w:val="2"/>
        <w:spacing w:line="328" w:lineRule="auto"/>
        <w:rPr>
          <w:rFonts w:hint="eastAsia" w:eastAsia="宋体"/>
          <w:lang w:eastAsia="zh-CN"/>
        </w:rPr>
      </w:pPr>
    </w:p>
    <w:p w14:paraId="2953CE73">
      <w:pPr>
        <w:pStyle w:val="2"/>
        <w:spacing w:line="328" w:lineRule="auto"/>
        <w:rPr>
          <w:rFonts w:hint="eastAsia" w:eastAsia="宋体"/>
          <w:lang w:eastAsia="zh-CN"/>
        </w:rPr>
      </w:pPr>
    </w:p>
    <w:p w14:paraId="7A2EF6FF">
      <w:pPr>
        <w:pStyle w:val="2"/>
        <w:spacing w:line="328" w:lineRule="auto"/>
        <w:rPr>
          <w:rFonts w:hint="eastAsia" w:eastAsia="宋体"/>
          <w:lang w:eastAsia="zh-CN"/>
        </w:rPr>
      </w:pPr>
    </w:p>
    <w:p w14:paraId="2A5DF8A9">
      <w:pPr>
        <w:pStyle w:val="2"/>
        <w:spacing w:line="328" w:lineRule="auto"/>
        <w:rPr>
          <w:rFonts w:hint="eastAsia" w:eastAsia="宋体"/>
          <w:lang w:eastAsia="zh-CN"/>
        </w:rPr>
      </w:pPr>
    </w:p>
    <w:p w14:paraId="58A9B603">
      <w:pPr>
        <w:pStyle w:val="2"/>
        <w:spacing w:line="328" w:lineRule="auto"/>
        <w:rPr>
          <w:rFonts w:hint="eastAsia" w:eastAsia="宋体"/>
          <w:lang w:eastAsia="zh-CN"/>
        </w:rPr>
      </w:pPr>
    </w:p>
    <w:p w14:paraId="40A709C1">
      <w:pPr>
        <w:pStyle w:val="2"/>
        <w:spacing w:line="328" w:lineRule="auto"/>
        <w:rPr>
          <w:rFonts w:hint="eastAsia" w:eastAsia="宋体"/>
          <w:lang w:eastAsia="zh-CN"/>
        </w:rPr>
      </w:pPr>
    </w:p>
    <w:p w14:paraId="798FC4B7">
      <w:pPr>
        <w:pStyle w:val="2"/>
        <w:spacing w:line="328" w:lineRule="auto"/>
        <w:rPr>
          <w:rFonts w:hint="eastAsia" w:eastAsia="宋体"/>
          <w:lang w:eastAsia="zh-CN"/>
        </w:rPr>
      </w:pPr>
    </w:p>
    <w:p w14:paraId="4138DF4A">
      <w:pPr>
        <w:pStyle w:val="2"/>
        <w:spacing w:line="328" w:lineRule="auto"/>
        <w:rPr>
          <w:rFonts w:hint="eastAsia" w:eastAsia="宋体"/>
          <w:lang w:eastAsia="zh-CN"/>
        </w:rPr>
      </w:pPr>
    </w:p>
    <w:p w14:paraId="43A21582">
      <w:pPr>
        <w:pStyle w:val="2"/>
        <w:spacing w:line="328" w:lineRule="auto"/>
        <w:rPr>
          <w:rFonts w:hint="eastAsia" w:eastAsia="宋体"/>
          <w:lang w:eastAsia="zh-CN"/>
        </w:rPr>
      </w:pPr>
    </w:p>
    <w:p w14:paraId="344F96F9">
      <w:pPr>
        <w:pStyle w:val="2"/>
        <w:spacing w:line="328" w:lineRule="auto"/>
        <w:rPr>
          <w:rFonts w:hint="eastAsia" w:eastAsia="宋体"/>
          <w:lang w:eastAsia="zh-CN"/>
        </w:rPr>
      </w:pPr>
    </w:p>
    <w:p w14:paraId="6965983E">
      <w:pPr>
        <w:pStyle w:val="2"/>
        <w:spacing w:line="328" w:lineRule="auto"/>
        <w:rPr>
          <w:rFonts w:hint="eastAsia" w:eastAsia="宋体"/>
          <w:lang w:eastAsia="zh-CN"/>
        </w:rPr>
      </w:pPr>
    </w:p>
    <w:p w14:paraId="00F75314">
      <w:pPr>
        <w:pStyle w:val="2"/>
        <w:spacing w:line="328" w:lineRule="auto"/>
      </w:pPr>
    </w:p>
    <w:p w14:paraId="6A40548F">
      <w:pPr>
        <w:spacing w:before="189" w:line="186" w:lineRule="auto"/>
        <w:ind w:left="1142"/>
      </w:pPr>
      <w:r>
        <w:rPr>
          <w:rFonts w:ascii="微软雅黑" w:hAnsi="微软雅黑" w:eastAsia="微软雅黑" w:cs="微软雅黑"/>
          <w:sz w:val="44"/>
          <w:szCs w:val="44"/>
        </w:rPr>
        <w:t>第二部分</w:t>
      </w:r>
      <w:r>
        <w:rPr>
          <w:rFonts w:ascii="微软雅黑" w:hAnsi="微软雅黑" w:eastAsia="微软雅黑" w:cs="微软雅黑"/>
          <w:spacing w:val="111"/>
          <w:sz w:val="44"/>
          <w:szCs w:val="44"/>
        </w:rPr>
        <w:t xml:space="preserve"> </w:t>
      </w:r>
      <w:r>
        <w:rPr>
          <w:rFonts w:ascii="宋体" w:hAnsi="宋体" w:eastAsia="宋体" w:cs="宋体"/>
          <w:sz w:val="43"/>
          <w:szCs w:val="43"/>
        </w:rPr>
        <w:t>2023</w:t>
      </w:r>
      <w:r>
        <w:rPr>
          <w:rFonts w:ascii="宋体" w:hAnsi="宋体" w:eastAsia="宋体" w:cs="宋体"/>
          <w:spacing w:val="-103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z w:val="44"/>
          <w:szCs w:val="44"/>
        </w:rPr>
        <w:t>年度部门决算表</w:t>
      </w:r>
    </w:p>
    <w:p w14:paraId="19137335">
      <w:pPr>
        <w:pStyle w:val="2"/>
        <w:spacing w:line="268" w:lineRule="auto"/>
      </w:pPr>
    </w:p>
    <w:p w14:paraId="19B2CBCA">
      <w:pPr>
        <w:numPr>
          <w:ilvl w:val="0"/>
          <w:numId w:val="1"/>
        </w:numPr>
        <w:spacing w:before="100" w:line="224" w:lineRule="auto"/>
        <w:ind w:left="672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收入支出决算总表</w:t>
      </w:r>
    </w:p>
    <w:p w14:paraId="1871BE4D">
      <w:pPr>
        <w:pStyle w:val="2"/>
        <w:spacing w:line="339" w:lineRule="auto"/>
      </w:pPr>
    </w:p>
    <w:p w14:paraId="72BB9362">
      <w:pPr>
        <w:pStyle w:val="2"/>
        <w:spacing w:line="339" w:lineRule="auto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drawing>
          <wp:inline distT="0" distB="0" distL="114300" distR="114300">
            <wp:extent cx="5285105" cy="5041265"/>
            <wp:effectExtent l="0" t="0" r="10795" b="6985"/>
            <wp:docPr id="2" name="图片 2" descr="1725415116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2541511627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85105" cy="504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C1C32">
      <w:pPr>
        <w:numPr>
          <w:ilvl w:val="0"/>
          <w:numId w:val="1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收入决算表</w:t>
      </w:r>
    </w:p>
    <w:p w14:paraId="00122EAF">
      <w:pPr>
        <w:spacing w:before="43" w:line="239" w:lineRule="auto"/>
        <w:ind w:left="6932" w:leftChars="1" w:hanging="6930" w:hangingChars="3300"/>
        <w:jc w:val="both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87010" cy="2338705"/>
            <wp:effectExtent l="0" t="0" r="8890" b="4445"/>
            <wp:docPr id="3" name="图片 3" descr="1725415321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541532165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233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A22C9A">
      <w:pPr>
        <w:numPr>
          <w:ilvl w:val="0"/>
          <w:numId w:val="1"/>
        </w:numPr>
        <w:spacing w:before="101" w:line="224" w:lineRule="auto"/>
        <w:ind w:left="672" w:leftChars="0" w:firstLine="0" w:firstLineChars="0"/>
        <w:rPr>
          <w:rFonts w:ascii="宋体" w:hAnsi="宋体" w:eastAsia="宋体" w:cs="宋体"/>
          <w:spacing w:val="-8"/>
          <w:sz w:val="28"/>
          <w:szCs w:val="28"/>
        </w:rPr>
      </w:pPr>
      <w:r>
        <w:rPr>
          <w:rFonts w:ascii="黑体" w:hAnsi="黑体" w:eastAsia="黑体" w:cs="黑体"/>
          <w:spacing w:val="7"/>
          <w:sz w:val="31"/>
          <w:szCs w:val="31"/>
        </w:rPr>
        <w:t>支出决算表</w:t>
      </w:r>
    </w:p>
    <w:p w14:paraId="736B12DB">
      <w:pPr>
        <w:spacing w:before="104" w:line="219" w:lineRule="auto"/>
        <w:jc w:val="center"/>
        <w:outlineLvl w:val="0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  <w:drawing>
          <wp:inline distT="0" distB="0" distL="114300" distR="114300">
            <wp:extent cx="5284470" cy="2907665"/>
            <wp:effectExtent l="0" t="0" r="11430" b="6985"/>
            <wp:docPr id="4" name="图片 4" descr="1725415346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2541534649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84470" cy="290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FBE801">
      <w:pPr>
        <w:spacing w:before="104" w:line="219" w:lineRule="auto"/>
        <w:jc w:val="center"/>
        <w:outlineLvl w:val="0"/>
        <w:rPr>
          <w:rFonts w:hint="eastAsia" w:ascii="宋体" w:hAnsi="宋体" w:eastAsia="宋体" w:cs="宋体"/>
          <w:spacing w:val="-8"/>
          <w:sz w:val="28"/>
          <w:szCs w:val="28"/>
          <w:lang w:eastAsia="zh-CN"/>
        </w:rPr>
      </w:pPr>
    </w:p>
    <w:p w14:paraId="2FD80FEF">
      <w:pPr>
        <w:numPr>
          <w:ilvl w:val="0"/>
          <w:numId w:val="1"/>
        </w:numPr>
        <w:spacing w:before="101" w:line="224" w:lineRule="auto"/>
        <w:ind w:left="672" w:leftChars="0" w:firstLine="0" w:firstLineChars="0"/>
        <w:rPr>
          <w:rFonts w:ascii="黑体" w:hAnsi="黑体" w:eastAsia="黑体" w:cs="黑体"/>
          <w:spacing w:val="7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财政拨款收入支出决算总表</w:t>
      </w:r>
    </w:p>
    <w:p w14:paraId="46E13662">
      <w:pPr>
        <w:pStyle w:val="2"/>
        <w:spacing w:line="245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88915" cy="4544695"/>
            <wp:effectExtent l="0" t="0" r="6985" b="8255"/>
            <wp:docPr id="5" name="图片 5" descr="1725415363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2541536368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88915" cy="454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943E2">
      <w:pPr>
        <w:pStyle w:val="2"/>
        <w:spacing w:line="245" w:lineRule="auto"/>
        <w:rPr>
          <w:rFonts w:hint="eastAsia" w:eastAsia="宋体"/>
          <w:lang w:eastAsia="zh-CN"/>
        </w:rPr>
      </w:pPr>
    </w:p>
    <w:p w14:paraId="31C15FA6">
      <w:pPr>
        <w:pStyle w:val="2"/>
        <w:spacing w:line="245" w:lineRule="auto"/>
        <w:rPr>
          <w:rFonts w:hint="eastAsia" w:eastAsia="宋体"/>
          <w:lang w:eastAsia="zh-CN"/>
        </w:rPr>
      </w:pPr>
    </w:p>
    <w:p w14:paraId="5762BA49">
      <w:pPr>
        <w:pStyle w:val="2"/>
        <w:spacing w:line="339" w:lineRule="auto"/>
      </w:pPr>
    </w:p>
    <w:p w14:paraId="679F1FF6">
      <w:pPr>
        <w:numPr>
          <w:ilvl w:val="0"/>
          <w:numId w:val="1"/>
        </w:numPr>
        <w:spacing w:before="100" w:line="224" w:lineRule="auto"/>
        <w:ind w:left="672" w:leftChars="0" w:firstLine="0" w:firstLineChars="0"/>
        <w:rPr>
          <w:rFonts w:ascii="黑体" w:hAnsi="黑体" w:eastAsia="黑体" w:cs="黑体"/>
          <w:spacing w:val="8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一般公共预算财政拨款支出决算表</w:t>
      </w:r>
    </w:p>
    <w:p w14:paraId="4245948A">
      <w:pPr>
        <w:numPr>
          <w:ilvl w:val="0"/>
          <w:numId w:val="0"/>
        </w:numPr>
        <w:spacing w:before="100" w:line="224" w:lineRule="auto"/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</w:pPr>
      <w:r>
        <w:rPr>
          <w:rFonts w:hint="eastAsia" w:ascii="黑体" w:hAnsi="黑体" w:eastAsia="黑体" w:cs="黑体"/>
          <w:spacing w:val="8"/>
          <w:sz w:val="31"/>
          <w:szCs w:val="31"/>
          <w:lang w:eastAsia="zh-CN"/>
        </w:rPr>
        <w:drawing>
          <wp:inline distT="0" distB="0" distL="114300" distR="114300">
            <wp:extent cx="5292725" cy="3145790"/>
            <wp:effectExtent l="0" t="0" r="3175" b="16510"/>
            <wp:docPr id="6" name="图片 6" descr="1725417733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2541773345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92725" cy="314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F8062">
      <w:pPr>
        <w:pStyle w:val="2"/>
        <w:spacing w:line="339" w:lineRule="auto"/>
      </w:pPr>
    </w:p>
    <w:p w14:paraId="10CB047C">
      <w:pPr>
        <w:pStyle w:val="2"/>
        <w:spacing w:line="339" w:lineRule="auto"/>
      </w:pPr>
    </w:p>
    <w:p w14:paraId="636ED29C">
      <w:pPr>
        <w:spacing w:before="100" w:line="224" w:lineRule="auto"/>
        <w:ind w:left="677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六、一般公共预算财政拨款基本支出决算明细表</w:t>
      </w:r>
    </w:p>
    <w:p w14:paraId="5743E90D">
      <w:pPr>
        <w:spacing w:before="42" w:line="219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rPr>
          <w:rFonts w:ascii="仿宋" w:hAnsi="仿宋" w:eastAsia="仿宋" w:cs="仿宋"/>
          <w:sz w:val="31"/>
          <w:szCs w:val="31"/>
        </w:rPr>
        <w:drawing>
          <wp:inline distT="0" distB="0" distL="114300" distR="114300">
            <wp:extent cx="5290820" cy="4137660"/>
            <wp:effectExtent l="0" t="0" r="5080" b="15240"/>
            <wp:docPr id="7" name="图片 7" descr="17254177839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2541778397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413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4D30D">
      <w:pPr>
        <w:spacing w:before="101" w:line="224" w:lineRule="auto"/>
        <w:ind w:firstLine="652" w:firstLineChars="200"/>
        <w:rPr>
          <w:rFonts w:ascii="宋体" w:hAnsi="宋体" w:eastAsia="宋体" w:cs="宋体"/>
          <w:spacing w:val="-11"/>
          <w:w w:val="99"/>
          <w:sz w:val="28"/>
          <w:szCs w:val="28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七、政府性基金预算财政拨款收入支出决算表</w:t>
      </w:r>
    </w:p>
    <w:p w14:paraId="2B2C3300">
      <w:pPr>
        <w:spacing w:before="48" w:line="219" w:lineRule="auto"/>
        <w:ind w:left="10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90820" cy="2614930"/>
            <wp:effectExtent l="0" t="0" r="5080" b="13970"/>
            <wp:docPr id="8" name="图片 8" descr="17254177999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2541779998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90820" cy="2614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FCA787">
      <w:pPr>
        <w:spacing w:before="101" w:line="224" w:lineRule="auto"/>
        <w:ind w:left="667"/>
        <w:rPr>
          <w:rFonts w:hint="eastAsia" w:eastAsia="宋体"/>
          <w:lang w:eastAsia="zh-CN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八、国有资本经营预算财政拨款支出决算表</w:t>
      </w:r>
    </w:p>
    <w:p w14:paraId="5EBDB99D">
      <w:pPr>
        <w:spacing w:before="48" w:line="219" w:lineRule="auto"/>
        <w:ind w:left="10"/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drawing>
          <wp:inline distT="0" distB="0" distL="114300" distR="114300">
            <wp:extent cx="5289550" cy="2846705"/>
            <wp:effectExtent l="0" t="0" r="6350" b="10795"/>
            <wp:docPr id="9" name="图片 9" descr="1725417812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2541781229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284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E8CF0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九、财政拨款“三公”经费支出决算表</w:t>
      </w:r>
    </w:p>
    <w:p w14:paraId="3716F807">
      <w:pPr>
        <w:spacing w:before="48" w:line="219" w:lineRule="auto"/>
        <w:ind w:left="10"/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</w:pPr>
    </w:p>
    <w:p w14:paraId="3E8424B3">
      <w:pPr>
        <w:spacing w:before="48" w:line="219" w:lineRule="auto"/>
        <w:ind w:left="10"/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sectPr>
          <w:footerReference r:id="rId9" w:type="default"/>
          <w:pgSz w:w="11907" w:h="16839"/>
          <w:pgMar w:top="1431" w:right="1785" w:bottom="1153" w:left="1785" w:header="0" w:footer="965" w:gutter="0"/>
          <w:cols w:space="720" w:num="1"/>
        </w:sectPr>
      </w:pPr>
      <w:r>
        <w:rPr>
          <w:rFonts w:hint="eastAsia" w:ascii="宋体" w:hAnsi="宋体" w:eastAsia="宋体" w:cs="宋体"/>
          <w:spacing w:val="-12"/>
          <w:sz w:val="28"/>
          <w:szCs w:val="28"/>
          <w:lang w:val="en-US" w:eastAsia="zh-CN"/>
        </w:rPr>
        <w:drawing>
          <wp:inline distT="0" distB="0" distL="114300" distR="114300">
            <wp:extent cx="5292090" cy="1881505"/>
            <wp:effectExtent l="0" t="0" r="3810" b="4445"/>
            <wp:docPr id="10" name="图片 10" descr="1725417829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2541782943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92090" cy="1881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C21CD">
      <w:pPr>
        <w:spacing w:before="100" w:line="224" w:lineRule="auto"/>
        <w:ind w:firstLine="652" w:firstLineChars="200"/>
        <w:rPr>
          <w:rFonts w:ascii="黑体" w:hAnsi="黑体" w:eastAsia="黑体" w:cs="黑体"/>
          <w:sz w:val="31"/>
          <w:szCs w:val="31"/>
          <w:highlight w:val="none"/>
        </w:rPr>
      </w:pPr>
      <w:r>
        <w:rPr>
          <w:rFonts w:ascii="黑体" w:hAnsi="黑体" w:eastAsia="黑体" w:cs="黑体"/>
          <w:spacing w:val="8"/>
          <w:sz w:val="31"/>
          <w:szCs w:val="31"/>
          <w:highlight w:val="none"/>
        </w:rPr>
        <w:t>十、部门预算项目支出绩效自评表</w:t>
      </w:r>
    </w:p>
    <w:p w14:paraId="585863EC">
      <w:pPr>
        <w:pStyle w:val="2"/>
        <w:spacing w:line="261" w:lineRule="auto"/>
        <w:rPr>
          <w:highlight w:val="none"/>
        </w:rPr>
      </w:pPr>
    </w:p>
    <w:p w14:paraId="7CCBBBB1">
      <w:pPr>
        <w:pStyle w:val="2"/>
        <w:spacing w:line="261" w:lineRule="auto"/>
        <w:rPr>
          <w:rFonts w:hint="eastAsia" w:eastAsia="宋体"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drawing>
          <wp:inline distT="0" distB="0" distL="114300" distR="114300">
            <wp:extent cx="5293360" cy="3797300"/>
            <wp:effectExtent l="0" t="0" r="2540" b="12700"/>
            <wp:docPr id="12" name="图片 12" descr="1725418423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72541842300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379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AED70A">
      <w:pPr>
        <w:pStyle w:val="2"/>
        <w:spacing w:line="261" w:lineRule="auto"/>
        <w:rPr>
          <w:rFonts w:hint="eastAsia" w:eastAsia="宋体"/>
          <w:highlight w:val="none"/>
          <w:lang w:eastAsia="zh-CN"/>
        </w:rPr>
      </w:pPr>
    </w:p>
    <w:p w14:paraId="45636EB5">
      <w:pPr>
        <w:pStyle w:val="2"/>
        <w:spacing w:line="261" w:lineRule="auto"/>
        <w:rPr>
          <w:rFonts w:hint="eastAsia" w:eastAsia="宋体"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drawing>
          <wp:inline distT="0" distB="0" distL="114300" distR="114300">
            <wp:extent cx="5293360" cy="4331335"/>
            <wp:effectExtent l="0" t="0" r="2540" b="12065"/>
            <wp:docPr id="13" name="图片 13" descr="1725418600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72541860040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433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2A100">
      <w:pPr>
        <w:pStyle w:val="2"/>
        <w:spacing w:line="261" w:lineRule="auto"/>
        <w:rPr>
          <w:rFonts w:hint="eastAsia" w:eastAsia="宋体"/>
          <w:highlight w:val="none"/>
          <w:lang w:eastAsia="zh-CN"/>
        </w:rPr>
      </w:pPr>
      <w:r>
        <w:rPr>
          <w:rFonts w:hint="eastAsia" w:eastAsia="宋体"/>
          <w:highlight w:val="none"/>
          <w:lang w:eastAsia="zh-CN"/>
        </w:rPr>
        <w:drawing>
          <wp:inline distT="0" distB="0" distL="114300" distR="114300">
            <wp:extent cx="5293360" cy="5048885"/>
            <wp:effectExtent l="0" t="0" r="2540" b="18415"/>
            <wp:docPr id="15" name="图片 15" descr="1725418839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7254188392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504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581B8">
      <w:pPr>
        <w:spacing w:line="37" w:lineRule="auto"/>
        <w:rPr>
          <w:rFonts w:ascii="Arial"/>
          <w:sz w:val="2"/>
          <w:highlight w:val="none"/>
        </w:rPr>
      </w:pPr>
    </w:p>
    <w:p w14:paraId="6FF01603">
      <w:pPr>
        <w:spacing w:line="113" w:lineRule="exact"/>
        <w:rPr>
          <w:rFonts w:ascii="Arial"/>
          <w:sz w:val="9"/>
          <w:highlight w:val="none"/>
        </w:rPr>
      </w:pPr>
    </w:p>
    <w:p w14:paraId="3B86F5E4">
      <w:pPr>
        <w:spacing w:line="9847" w:lineRule="exact"/>
        <w:rPr>
          <w:rFonts w:hint="eastAsia" w:eastAsia="宋体"/>
          <w:highlight w:val="none"/>
          <w:lang w:eastAsia="zh-CN"/>
        </w:rPr>
        <w:sectPr>
          <w:footerReference r:id="rId10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5D7A5481">
      <w:pPr>
        <w:spacing w:before="225" w:line="443" w:lineRule="exact"/>
        <w:ind w:left="482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第三部分</w:t>
      </w:r>
      <w:r>
        <w:rPr>
          <w:rFonts w:ascii="微软雅黑" w:hAnsi="微软雅黑" w:eastAsia="微软雅黑" w:cs="微软雅黑"/>
          <w:spacing w:val="103"/>
          <w:position w:val="-2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5"/>
          <w:position w:val="-2"/>
          <w:sz w:val="43"/>
          <w:szCs w:val="43"/>
        </w:rPr>
        <w:t>2023年度部门决算情况说明</w:t>
      </w:r>
    </w:p>
    <w:p w14:paraId="03D050B4">
      <w:pPr>
        <w:pStyle w:val="2"/>
        <w:spacing w:line="315" w:lineRule="auto"/>
      </w:pPr>
    </w:p>
    <w:p w14:paraId="55FF611C">
      <w:pPr>
        <w:spacing w:before="101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 w14:paraId="1D1099E2">
      <w:pPr>
        <w:spacing w:before="248" w:line="362" w:lineRule="auto"/>
        <w:ind w:left="36" w:right="113" w:firstLine="634"/>
        <w:rPr>
          <w:rFonts w:hint="default" w:ascii="仿宋" w:hAnsi="仿宋" w:eastAsia="仿宋" w:cs="仿宋"/>
          <w:spacing w:val="4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ascii="仿宋" w:hAnsi="仿宋" w:eastAsia="仿宋" w:cs="仿宋"/>
          <w:spacing w:val="4"/>
          <w:sz w:val="31"/>
          <w:szCs w:val="31"/>
        </w:rPr>
        <w:t>年度收、支总计均为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303.77</w:t>
      </w:r>
      <w:r>
        <w:rPr>
          <w:rFonts w:ascii="仿宋" w:hAnsi="仿宋" w:eastAsia="仿宋" w:cs="仿宋"/>
          <w:spacing w:val="4"/>
          <w:sz w:val="31"/>
          <w:szCs w:val="31"/>
        </w:rPr>
        <w:t>万元。与</w:t>
      </w:r>
      <w:r>
        <w:rPr>
          <w:rFonts w:ascii="宋体" w:hAnsi="宋体" w:eastAsia="宋体" w:cs="宋体"/>
          <w:spacing w:val="4"/>
          <w:sz w:val="31"/>
          <w:szCs w:val="31"/>
        </w:rPr>
        <w:t>2022</w:t>
      </w:r>
      <w:r>
        <w:rPr>
          <w:rFonts w:ascii="仿宋" w:hAnsi="仿宋" w:eastAsia="仿宋" w:cs="仿宋"/>
          <w:spacing w:val="4"/>
          <w:sz w:val="31"/>
          <w:szCs w:val="31"/>
        </w:rPr>
        <w:t>年度相比，收、支总计各增加</w:t>
      </w:r>
      <w:r>
        <w:rPr>
          <w:rFonts w:hint="eastAsia" w:ascii="仿宋" w:hAnsi="仿宋" w:eastAsia="仿宋" w:cs="仿宋"/>
          <w:spacing w:val="32"/>
          <w:sz w:val="31"/>
          <w:szCs w:val="31"/>
          <w:lang w:val="en-US" w:eastAsia="zh-CN"/>
        </w:rPr>
        <w:t>30.15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10.65</w:t>
      </w:r>
      <w:r>
        <w:rPr>
          <w:rFonts w:ascii="宋体" w:hAnsi="宋体" w:eastAsia="宋体" w:cs="宋体"/>
          <w:spacing w:val="4"/>
          <w:sz w:val="31"/>
          <w:szCs w:val="31"/>
        </w:rPr>
        <w:t>%</w:t>
      </w:r>
      <w:r>
        <w:rPr>
          <w:rFonts w:ascii="仿宋" w:hAnsi="仿宋" w:eastAsia="仿宋" w:cs="仿宋"/>
          <w:spacing w:val="4"/>
          <w:sz w:val="31"/>
          <w:szCs w:val="31"/>
        </w:rPr>
        <w:t>。主要原因：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人员经费增加。</w:t>
      </w:r>
    </w:p>
    <w:p w14:paraId="58996AC1">
      <w:pPr>
        <w:spacing w:before="50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 w14:paraId="292A06D0">
      <w:pPr>
        <w:spacing w:before="253" w:line="368" w:lineRule="auto"/>
        <w:ind w:left="23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本年收入合计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303.73</w:t>
      </w:r>
      <w:r>
        <w:rPr>
          <w:rFonts w:ascii="仿宋" w:hAnsi="仿宋" w:eastAsia="仿宋" w:cs="仿宋"/>
          <w:spacing w:val="4"/>
          <w:sz w:val="31"/>
          <w:szCs w:val="31"/>
        </w:rPr>
        <w:t>万元，其中：财政拨款收入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303.68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</w:t>
      </w:r>
      <w:r>
        <w:rPr>
          <w:rFonts w:ascii="仿宋" w:hAnsi="仿宋" w:eastAsia="仿宋" w:cs="仿宋"/>
          <w:spacing w:val="6"/>
          <w:sz w:val="31"/>
          <w:szCs w:val="31"/>
        </w:rPr>
        <w:t>上年增加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30.11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11</w:t>
      </w:r>
      <w:r>
        <w:rPr>
          <w:rFonts w:ascii="宋体" w:hAnsi="宋体" w:eastAsia="宋体" w:cs="宋体"/>
          <w:spacing w:val="6"/>
          <w:sz w:val="31"/>
          <w:szCs w:val="31"/>
        </w:rPr>
        <w:t>%</w:t>
      </w:r>
      <w:r>
        <w:rPr>
          <w:rFonts w:ascii="仿宋" w:hAnsi="仿宋" w:eastAsia="仿宋" w:cs="仿宋"/>
          <w:spacing w:val="6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退休人员补贴增加、补缴人员保险费用增加</w:t>
      </w:r>
      <w:r>
        <w:rPr>
          <w:rFonts w:ascii="仿宋" w:hAnsi="仿宋" w:eastAsia="仿宋" w:cs="仿宋"/>
          <w:spacing w:val="6"/>
          <w:sz w:val="31"/>
          <w:szCs w:val="31"/>
        </w:rPr>
        <w:t>；上</w:t>
      </w:r>
      <w:r>
        <w:rPr>
          <w:rFonts w:ascii="仿宋" w:hAnsi="仿宋" w:eastAsia="仿宋" w:cs="仿宋"/>
          <w:spacing w:val="-15"/>
          <w:sz w:val="31"/>
          <w:szCs w:val="31"/>
        </w:rPr>
        <w:t>级补助收入</w:t>
      </w:r>
      <w:r>
        <w:rPr>
          <w:rFonts w:hint="eastAsia" w:ascii="仿宋" w:hAnsi="仿宋" w:eastAsia="仿宋" w:cs="仿宋"/>
          <w:spacing w:val="4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4"/>
          <w:sz w:val="31"/>
          <w:szCs w:val="31"/>
        </w:rPr>
        <w:t>；事业收入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4"/>
          <w:sz w:val="31"/>
          <w:szCs w:val="31"/>
        </w:rPr>
        <w:t>；经营收入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4"/>
          <w:sz w:val="31"/>
          <w:szCs w:val="31"/>
        </w:rPr>
        <w:t>；</w:t>
      </w:r>
      <w:r>
        <w:rPr>
          <w:rFonts w:ascii="仿宋" w:hAnsi="仿宋" w:eastAsia="仿宋" w:cs="仿宋"/>
          <w:spacing w:val="6"/>
          <w:sz w:val="31"/>
          <w:szCs w:val="31"/>
        </w:rPr>
        <w:t>附属单位</w:t>
      </w:r>
      <w:r>
        <w:rPr>
          <w:rFonts w:ascii="仿宋" w:hAnsi="仿宋" w:eastAsia="仿宋" w:cs="仿宋"/>
          <w:spacing w:val="-9"/>
          <w:sz w:val="31"/>
          <w:szCs w:val="31"/>
        </w:rPr>
        <w:t>上缴收入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9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4"/>
          <w:sz w:val="31"/>
          <w:szCs w:val="31"/>
        </w:rPr>
        <w:t>；其他收入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0.05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 w14:paraId="2F4E59CA">
      <w:pPr>
        <w:spacing w:before="158" w:line="224" w:lineRule="auto"/>
        <w:ind w:left="674"/>
        <w:rPr>
          <w:rFonts w:ascii="仿宋" w:hAnsi="仿宋" w:eastAsia="仿宋" w:cs="仿宋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 w14:paraId="30886958">
      <w:pPr>
        <w:spacing w:before="251" w:line="368" w:lineRule="auto"/>
        <w:ind w:left="21" w:firstLine="645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7" w:h="16839"/>
          <w:pgMar w:top="1431" w:right="1714" w:bottom="1153" w:left="1785" w:header="0" w:footer="965" w:gutter="0"/>
          <w:cols w:space="720" w:num="1"/>
        </w:sectPr>
      </w:pPr>
      <w:r>
        <w:rPr>
          <w:rFonts w:ascii="仿宋" w:hAnsi="仿宋" w:eastAsia="仿宋" w:cs="仿宋"/>
          <w:spacing w:val="4"/>
          <w:sz w:val="31"/>
          <w:szCs w:val="31"/>
        </w:rPr>
        <w:t>本年支出合计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303.74</w:t>
      </w:r>
      <w:r>
        <w:rPr>
          <w:rFonts w:ascii="仿宋" w:hAnsi="仿宋" w:eastAsia="仿宋" w:cs="仿宋"/>
          <w:spacing w:val="4"/>
          <w:sz w:val="31"/>
          <w:szCs w:val="31"/>
        </w:rPr>
        <w:t>万元，其中：基本支出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172.30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</w:t>
      </w:r>
      <w:r>
        <w:rPr>
          <w:rFonts w:ascii="仿宋" w:hAnsi="仿宋" w:eastAsia="仿宋" w:cs="仿宋"/>
          <w:spacing w:val="7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55.81</w:t>
      </w:r>
      <w:r>
        <w:rPr>
          <w:rFonts w:ascii="仿宋" w:hAnsi="仿宋" w:eastAsia="仿宋" w:cs="仿宋"/>
          <w:spacing w:val="7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47.91</w:t>
      </w:r>
      <w:r>
        <w:rPr>
          <w:rFonts w:ascii="宋体" w:hAnsi="宋体" w:eastAsia="宋体" w:cs="宋体"/>
          <w:spacing w:val="7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退休人员补贴增加、补缴人员保险费用增加；</w:t>
      </w:r>
      <w:r>
        <w:rPr>
          <w:rFonts w:ascii="仿宋" w:hAnsi="仿宋" w:eastAsia="仿宋" w:cs="仿宋"/>
          <w:spacing w:val="6"/>
          <w:sz w:val="31"/>
          <w:szCs w:val="31"/>
        </w:rPr>
        <w:t>项目支</w:t>
      </w:r>
      <w:r>
        <w:rPr>
          <w:rFonts w:ascii="仿宋" w:hAnsi="仿宋" w:eastAsia="仿宋" w:cs="仿宋"/>
          <w:spacing w:val="3"/>
          <w:sz w:val="31"/>
          <w:szCs w:val="31"/>
        </w:rPr>
        <w:t>出</w:t>
      </w:r>
      <w:r>
        <w:rPr>
          <w:rFonts w:hint="eastAsia" w:ascii="仿宋" w:hAnsi="仿宋" w:eastAsia="仿宋" w:cs="仿宋"/>
          <w:spacing w:val="47"/>
          <w:sz w:val="31"/>
          <w:szCs w:val="31"/>
          <w:lang w:val="en-US" w:eastAsia="zh-CN"/>
        </w:rPr>
        <w:t>131.44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比上年减少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25.66</w:t>
      </w:r>
      <w:r>
        <w:rPr>
          <w:rFonts w:ascii="仿宋" w:hAnsi="仿宋" w:eastAsia="仿宋" w:cs="仿宋"/>
          <w:spacing w:val="3"/>
          <w:sz w:val="31"/>
          <w:szCs w:val="31"/>
        </w:rPr>
        <w:t>万元，下降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16.33</w:t>
      </w:r>
      <w:r>
        <w:rPr>
          <w:rFonts w:ascii="宋体" w:hAnsi="宋体" w:eastAsia="宋体" w:cs="宋体"/>
          <w:spacing w:val="3"/>
          <w:sz w:val="31"/>
          <w:szCs w:val="31"/>
        </w:rPr>
        <w:t>%</w:t>
      </w:r>
      <w:r>
        <w:rPr>
          <w:rFonts w:ascii="仿宋" w:hAnsi="仿宋" w:eastAsia="仿宋" w:cs="仿宋"/>
          <w:spacing w:val="7"/>
          <w:sz w:val="31"/>
          <w:szCs w:val="31"/>
        </w:rPr>
        <w:t>，主要是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党建活动减少</w:t>
      </w:r>
      <w:r>
        <w:rPr>
          <w:rFonts w:ascii="仿宋" w:hAnsi="仿宋" w:eastAsia="仿宋" w:cs="仿宋"/>
          <w:spacing w:val="7"/>
          <w:sz w:val="31"/>
          <w:szCs w:val="31"/>
        </w:rPr>
        <w:t>；</w:t>
      </w:r>
      <w:r>
        <w:rPr>
          <w:rFonts w:ascii="仿宋" w:hAnsi="仿宋" w:eastAsia="仿宋" w:cs="仿宋"/>
          <w:spacing w:val="-2"/>
          <w:sz w:val="31"/>
          <w:szCs w:val="31"/>
        </w:rPr>
        <w:t>上缴上级支出</w:t>
      </w:r>
      <w:r>
        <w:rPr>
          <w:rFonts w:hint="eastAsia" w:ascii="仿宋" w:hAnsi="仿宋" w:eastAsia="仿宋" w:cs="仿宋"/>
          <w:spacing w:val="-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2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-1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；经营支出</w:t>
      </w:r>
      <w:r>
        <w:rPr>
          <w:rFonts w:hint="eastAsia" w:ascii="仿宋" w:hAnsi="仿宋" w:eastAsia="仿宋" w:cs="仿宋"/>
          <w:spacing w:val="46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4"/>
          <w:sz w:val="31"/>
          <w:szCs w:val="31"/>
        </w:rPr>
        <w:t>；</w:t>
      </w:r>
      <w:r>
        <w:rPr>
          <w:rFonts w:ascii="仿宋" w:hAnsi="仿宋" w:eastAsia="仿宋" w:cs="仿宋"/>
          <w:spacing w:val="6"/>
          <w:sz w:val="31"/>
          <w:szCs w:val="31"/>
        </w:rPr>
        <w:t>对附属单</w:t>
      </w:r>
      <w:r>
        <w:rPr>
          <w:rFonts w:ascii="仿宋" w:hAnsi="仿宋" w:eastAsia="仿宋" w:cs="仿宋"/>
          <w:spacing w:val="-15"/>
          <w:sz w:val="31"/>
          <w:szCs w:val="31"/>
        </w:rPr>
        <w:t>位补助支出</w:t>
      </w:r>
      <w:r>
        <w:rPr>
          <w:rFonts w:hint="eastAsia" w:ascii="仿宋" w:hAnsi="仿宋" w:eastAsia="仿宋" w:cs="仿宋"/>
          <w:spacing w:val="4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-15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 w14:paraId="552E0000">
      <w:pPr>
        <w:pStyle w:val="2"/>
        <w:spacing w:line="285" w:lineRule="auto"/>
      </w:pPr>
    </w:p>
    <w:p w14:paraId="58E8488B">
      <w:pPr>
        <w:pStyle w:val="2"/>
        <w:spacing w:line="285" w:lineRule="auto"/>
      </w:pPr>
    </w:p>
    <w:p w14:paraId="70E0B563">
      <w:pPr>
        <w:spacing w:before="101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 w14:paraId="01A2560F">
      <w:pPr>
        <w:spacing w:before="248" w:line="362" w:lineRule="auto"/>
        <w:ind w:left="23" w:right="86" w:firstLine="648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>2023</w:t>
      </w:r>
      <w:r>
        <w:rPr>
          <w:rFonts w:ascii="仿宋" w:hAnsi="仿宋" w:eastAsia="仿宋" w:cs="仿宋"/>
          <w:spacing w:val="6"/>
          <w:sz w:val="31"/>
          <w:szCs w:val="31"/>
        </w:rPr>
        <w:t>年度财政拨款收、支总计均为</w:t>
      </w:r>
      <w:r>
        <w:rPr>
          <w:rFonts w:hint="eastAsia" w:ascii="仿宋" w:hAnsi="仿宋" w:eastAsia="仿宋" w:cs="仿宋"/>
          <w:spacing w:val="24"/>
          <w:sz w:val="31"/>
          <w:szCs w:val="31"/>
          <w:lang w:val="en-US" w:eastAsia="zh-CN"/>
        </w:rPr>
        <w:t>303.68</w:t>
      </w:r>
      <w:r>
        <w:rPr>
          <w:rFonts w:ascii="仿宋" w:hAnsi="仿宋" w:eastAsia="仿宋" w:cs="仿宋"/>
          <w:spacing w:val="5"/>
          <w:sz w:val="31"/>
          <w:szCs w:val="31"/>
        </w:rPr>
        <w:t>万元，与</w:t>
      </w:r>
      <w:r>
        <w:rPr>
          <w:rFonts w:ascii="宋体" w:hAnsi="宋体" w:eastAsia="宋体" w:cs="宋体"/>
          <w:spacing w:val="5"/>
          <w:sz w:val="31"/>
          <w:szCs w:val="31"/>
        </w:rPr>
        <w:t>2022</w:t>
      </w:r>
      <w:r>
        <w:rPr>
          <w:rFonts w:ascii="仿宋" w:hAnsi="仿宋" w:eastAsia="仿宋" w:cs="仿宋"/>
          <w:spacing w:val="5"/>
          <w:sz w:val="31"/>
          <w:szCs w:val="31"/>
        </w:rPr>
        <w:t>年</w:t>
      </w:r>
      <w:r>
        <w:rPr>
          <w:rFonts w:ascii="仿宋" w:hAnsi="仿宋" w:eastAsia="仿宋" w:cs="仿宋"/>
          <w:spacing w:val="-9"/>
          <w:sz w:val="31"/>
          <w:szCs w:val="31"/>
        </w:rPr>
        <w:t>相比，财政拨款收、支总计各增加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30.06</w:t>
      </w:r>
      <w:r>
        <w:rPr>
          <w:rFonts w:ascii="仿宋" w:hAnsi="仿宋" w:eastAsia="仿宋" w:cs="仿宋"/>
          <w:spacing w:val="-9"/>
          <w:sz w:val="31"/>
          <w:szCs w:val="31"/>
        </w:rPr>
        <w:t>万元</w:t>
      </w:r>
      <w:r>
        <w:rPr>
          <w:rFonts w:hint="eastAsia" w:ascii="仿宋" w:hAnsi="仿宋" w:eastAsia="仿宋" w:cs="仿宋"/>
          <w:spacing w:val="-9"/>
          <w:sz w:val="31"/>
          <w:szCs w:val="31"/>
          <w:lang w:eastAsia="zh-CN"/>
        </w:rPr>
        <w:t>、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30.11万元</w:t>
      </w:r>
      <w:r>
        <w:rPr>
          <w:rFonts w:ascii="仿宋" w:hAnsi="仿宋" w:eastAsia="仿宋" w:cs="仿宋"/>
          <w:spacing w:val="-9"/>
          <w:sz w:val="31"/>
          <w:szCs w:val="31"/>
        </w:rPr>
        <w:t>，增长</w:t>
      </w:r>
      <w:r>
        <w:rPr>
          <w:rFonts w:hint="eastAsia" w:ascii="仿宋" w:hAnsi="仿宋" w:eastAsia="仿宋" w:cs="仿宋"/>
          <w:spacing w:val="-9"/>
          <w:sz w:val="31"/>
          <w:szCs w:val="31"/>
          <w:lang w:val="en-US" w:eastAsia="zh-CN"/>
        </w:rPr>
        <w:t>10.99</w:t>
      </w:r>
      <w:r>
        <w:rPr>
          <w:rFonts w:ascii="宋体" w:hAnsi="宋体" w:eastAsia="宋体" w:cs="宋体"/>
          <w:spacing w:val="-1"/>
          <w:sz w:val="31"/>
          <w:szCs w:val="31"/>
        </w:rPr>
        <w:t>%</w:t>
      </w:r>
      <w:r>
        <w:rPr>
          <w:rFonts w:hint="eastAsia" w:ascii="宋体" w:hAnsi="宋体" w:eastAsia="宋体" w:cs="宋体"/>
          <w:spacing w:val="-1"/>
          <w:sz w:val="31"/>
          <w:szCs w:val="31"/>
          <w:lang w:eastAsia="zh-CN"/>
        </w:rPr>
        <w:t>、</w:t>
      </w:r>
      <w:r>
        <w:rPr>
          <w:rFonts w:hint="eastAsia" w:ascii="宋体" w:hAnsi="宋体" w:eastAsia="宋体" w:cs="宋体"/>
          <w:spacing w:val="-1"/>
          <w:sz w:val="31"/>
          <w:szCs w:val="31"/>
          <w:lang w:val="en-US" w:eastAsia="zh-CN"/>
        </w:rPr>
        <w:t>11.00%</w:t>
      </w:r>
      <w:r>
        <w:rPr>
          <w:rFonts w:ascii="仿宋" w:hAnsi="仿宋" w:eastAsia="仿宋" w:cs="仿宋"/>
          <w:spacing w:val="-1"/>
          <w:sz w:val="31"/>
          <w:szCs w:val="31"/>
        </w:rPr>
        <w:t>。主要原因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"/>
          <w:sz w:val="31"/>
          <w:szCs w:val="31"/>
        </w:rPr>
        <w:t>:</w:t>
      </w:r>
      <w:r>
        <w:rPr>
          <w:rFonts w:ascii="宋体" w:hAnsi="宋体" w:eastAsia="宋体" w:cs="宋体"/>
          <w:spacing w:val="-104"/>
          <w:sz w:val="31"/>
          <w:szCs w:val="31"/>
        </w:rPr>
        <w:t xml:space="preserve"> 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退休人员补贴增加、补缴人员保险费用增加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。</w:t>
      </w:r>
    </w:p>
    <w:p w14:paraId="691ABD4B">
      <w:pPr>
        <w:pStyle w:val="2"/>
        <w:spacing w:line="285" w:lineRule="auto"/>
      </w:pPr>
    </w:p>
    <w:p w14:paraId="3EAEB977">
      <w:pPr>
        <w:pStyle w:val="2"/>
        <w:spacing w:line="286" w:lineRule="auto"/>
      </w:pPr>
    </w:p>
    <w:p w14:paraId="10E5CE0A">
      <w:pPr>
        <w:spacing w:before="101" w:line="224" w:lineRule="auto"/>
        <w:ind w:left="67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 w14:paraId="0F7383D4">
      <w:pPr>
        <w:spacing w:before="248" w:line="223" w:lineRule="auto"/>
        <w:ind w:left="662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（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一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）一般公共预算财政拨款支出决算总体情况</w:t>
      </w:r>
    </w:p>
    <w:p w14:paraId="2B82944B">
      <w:pPr>
        <w:spacing w:before="248" w:line="362" w:lineRule="auto"/>
        <w:ind w:left="23" w:right="86" w:firstLine="648"/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2023年度一般公共预算财政拨款支出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303.68</w:t>
      </w:r>
      <w:r>
        <w:rPr>
          <w:rFonts w:ascii="仿宋" w:hAnsi="仿宋" w:eastAsia="仿宋" w:cs="仿宋"/>
          <w:spacing w:val="6"/>
          <w:sz w:val="31"/>
          <w:szCs w:val="31"/>
        </w:rPr>
        <w:t>万元，占本年支出合计的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99.98</w:t>
      </w:r>
      <w:r>
        <w:rPr>
          <w:rFonts w:ascii="仿宋" w:hAnsi="仿宋" w:eastAsia="仿宋" w:cs="仿宋"/>
          <w:spacing w:val="6"/>
          <w:sz w:val="31"/>
          <w:szCs w:val="31"/>
        </w:rPr>
        <w:t>%。与2022年度相比，一般公共预算财政拨款支出增加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30.11</w:t>
      </w:r>
      <w:r>
        <w:rPr>
          <w:rFonts w:ascii="仿宋" w:hAnsi="仿宋" w:eastAsia="仿宋" w:cs="仿宋"/>
          <w:spacing w:val="6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11.00</w:t>
      </w:r>
      <w:r>
        <w:rPr>
          <w:rFonts w:ascii="仿宋" w:hAnsi="仿宋" w:eastAsia="仿宋" w:cs="仿宋"/>
          <w:spacing w:val="6"/>
          <w:sz w:val="31"/>
          <w:szCs w:val="31"/>
        </w:rPr>
        <w:t>%。主要原因：</w:t>
      </w:r>
      <w:r>
        <w:rPr>
          <w:rFonts w:hint="eastAsia" w:ascii="仿宋" w:hAnsi="仿宋" w:eastAsia="仿宋" w:cs="仿宋"/>
          <w:spacing w:val="6"/>
          <w:sz w:val="31"/>
          <w:szCs w:val="31"/>
        </w:rPr>
        <w:t>人员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经费</w:t>
      </w:r>
      <w:r>
        <w:rPr>
          <w:rFonts w:hint="eastAsia" w:ascii="仿宋" w:hAnsi="仿宋" w:eastAsia="仿宋" w:cs="仿宋"/>
          <w:spacing w:val="6"/>
          <w:sz w:val="31"/>
          <w:szCs w:val="31"/>
        </w:rPr>
        <w:t>增加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。</w:t>
      </w:r>
    </w:p>
    <w:p w14:paraId="393484A5">
      <w:pPr>
        <w:spacing w:before="51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（二）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一般公共预算财政拨款支出决算结构情况</w:t>
      </w:r>
    </w:p>
    <w:p w14:paraId="43456CD9">
      <w:pPr>
        <w:spacing w:before="251" w:line="364" w:lineRule="auto"/>
        <w:ind w:left="68" w:right="7" w:firstLine="603"/>
        <w:jc w:val="both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</w:t>
      </w:r>
      <w:r>
        <w:rPr>
          <w:rFonts w:ascii="仿宋" w:hAnsi="仿宋" w:eastAsia="仿宋" w:cs="仿宋"/>
          <w:spacing w:val="6"/>
          <w:sz w:val="31"/>
          <w:szCs w:val="31"/>
        </w:rPr>
        <w:t>3年度一般公共预算财政拨款支出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303.68</w:t>
      </w:r>
      <w:r>
        <w:rPr>
          <w:rFonts w:ascii="仿宋" w:hAnsi="仿宋" w:eastAsia="仿宋" w:cs="仿宋"/>
          <w:spacing w:val="6"/>
          <w:sz w:val="31"/>
          <w:szCs w:val="31"/>
        </w:rPr>
        <w:t>万元，主要用于以下方面：一般公共服务支出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292.25</w:t>
      </w:r>
      <w:r>
        <w:rPr>
          <w:rFonts w:ascii="仿宋" w:hAnsi="仿宋" w:eastAsia="仿宋" w:cs="仿宋"/>
          <w:spacing w:val="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96.24</w:t>
      </w:r>
      <w:r>
        <w:rPr>
          <w:rFonts w:ascii="仿宋" w:hAnsi="仿宋" w:eastAsia="仿宋" w:cs="仿宋"/>
          <w:spacing w:val="6"/>
          <w:sz w:val="31"/>
          <w:szCs w:val="31"/>
        </w:rPr>
        <w:t>%；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住房保障</w:t>
      </w:r>
      <w:r>
        <w:rPr>
          <w:rFonts w:ascii="仿宋" w:hAnsi="仿宋" w:eastAsia="仿宋" w:cs="仿宋"/>
          <w:spacing w:val="6"/>
          <w:sz w:val="31"/>
          <w:szCs w:val="31"/>
        </w:rPr>
        <w:t>支出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11.49</w:t>
      </w:r>
      <w:r>
        <w:rPr>
          <w:rFonts w:ascii="仿宋" w:hAnsi="仿宋" w:eastAsia="仿宋" w:cs="仿宋"/>
          <w:spacing w:val="6"/>
          <w:sz w:val="31"/>
          <w:szCs w:val="31"/>
        </w:rPr>
        <w:t>万元，占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3.78</w:t>
      </w:r>
      <w:r>
        <w:rPr>
          <w:rFonts w:ascii="仿宋" w:hAnsi="仿宋" w:eastAsia="仿宋" w:cs="仿宋"/>
          <w:spacing w:val="6"/>
          <w:sz w:val="31"/>
          <w:szCs w:val="31"/>
        </w:rPr>
        <w:t>%</w:t>
      </w:r>
      <w:r>
        <w:rPr>
          <w:rFonts w:hint="eastAsia" w:ascii="仿宋" w:hAnsi="仿宋" w:eastAsia="仿宋" w:cs="仿宋"/>
          <w:spacing w:val="6"/>
          <w:sz w:val="31"/>
          <w:szCs w:val="31"/>
          <w:lang w:eastAsia="zh-CN"/>
        </w:rPr>
        <w:t>。</w:t>
      </w:r>
    </w:p>
    <w:p w14:paraId="29C8B7C7">
      <w:pPr>
        <w:spacing w:before="52" w:line="223" w:lineRule="auto"/>
        <w:ind w:left="659"/>
        <w:outlineLvl w:val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（三）</w:t>
      </w:r>
      <w:r>
        <w:rPr>
          <w:rFonts w:ascii="仿宋" w:hAnsi="仿宋" w:eastAsia="仿宋" w:cs="仿宋"/>
          <w:spacing w:val="-80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一般公共预算财政拨款支出决算具体情况</w:t>
      </w:r>
    </w:p>
    <w:p w14:paraId="58D474E9">
      <w:pPr>
        <w:spacing w:before="251" w:line="364" w:lineRule="auto"/>
        <w:ind w:left="68" w:right="7" w:firstLine="603"/>
        <w:jc w:val="both"/>
        <w:rPr>
          <w:rFonts w:ascii="仿宋" w:hAnsi="仿宋" w:eastAsia="仿宋" w:cs="仿宋"/>
          <w:spacing w:val="6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2023年度一般公共预算财政拨款支出年初预算为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259.00</w:t>
      </w:r>
      <w:r>
        <w:rPr>
          <w:rFonts w:ascii="仿宋" w:hAnsi="仿宋" w:eastAsia="仿宋" w:cs="仿宋"/>
          <w:spacing w:val="6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292.25</w:t>
      </w:r>
      <w:r>
        <w:rPr>
          <w:rFonts w:ascii="仿宋" w:hAnsi="仿宋" w:eastAsia="仿宋" w:cs="仿宋"/>
          <w:spacing w:val="6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112.84</w:t>
      </w:r>
      <w:r>
        <w:rPr>
          <w:rFonts w:ascii="仿宋" w:hAnsi="仿宋" w:eastAsia="仿宋" w:cs="仿宋"/>
          <w:spacing w:val="6"/>
          <w:sz w:val="31"/>
          <w:szCs w:val="31"/>
        </w:rPr>
        <w:t>%。其中：</w:t>
      </w:r>
    </w:p>
    <w:p w14:paraId="4F6DDD62">
      <w:pPr>
        <w:spacing w:before="54" w:line="361" w:lineRule="auto"/>
        <w:ind w:left="30" w:firstLine="660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ascii="仿宋" w:hAnsi="仿宋" w:eastAsia="仿宋" w:cs="仿宋"/>
          <w:spacing w:val="6"/>
          <w:sz w:val="31"/>
          <w:szCs w:val="31"/>
        </w:rPr>
        <w:t>1.一般公共服务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支出</w:t>
      </w:r>
      <w:r>
        <w:rPr>
          <w:rFonts w:ascii="仿宋" w:hAnsi="仿宋" w:eastAsia="仿宋" w:cs="仿宋"/>
          <w:spacing w:val="6"/>
          <w:sz w:val="31"/>
          <w:szCs w:val="31"/>
        </w:rPr>
        <w:t>（类）</w:t>
      </w:r>
      <w:r>
        <w:rPr>
          <w:rFonts w:hint="eastAsia" w:ascii="仿宋" w:hAnsi="仿宋" w:eastAsia="仿宋" w:cs="仿宋"/>
          <w:spacing w:val="6"/>
          <w:sz w:val="31"/>
          <w:szCs w:val="31"/>
        </w:rPr>
        <w:t>党委办公厅（室）及相关机构事务</w:t>
      </w:r>
      <w:r>
        <w:rPr>
          <w:rFonts w:ascii="仿宋" w:hAnsi="仿宋" w:eastAsia="仿宋" w:cs="仿宋"/>
          <w:spacing w:val="6"/>
          <w:sz w:val="31"/>
          <w:szCs w:val="31"/>
        </w:rPr>
        <w:t>（款）行政运行（项）。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年初预算为</w:t>
      </w:r>
      <w:r>
        <w:rPr>
          <w:rFonts w:hint="eastAsia" w:ascii="仿宋" w:hAnsi="仿宋" w:eastAsia="仿宋" w:cs="仿宋"/>
          <w:spacing w:val="6"/>
          <w:sz w:val="31"/>
          <w:szCs w:val="31"/>
          <w:highlight w:val="none"/>
          <w:lang w:val="en-US" w:eastAsia="zh-CN"/>
        </w:rPr>
        <w:t>139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万元，</w:t>
      </w:r>
      <w:r>
        <w:rPr>
          <w:rFonts w:ascii="仿宋" w:hAnsi="仿宋" w:eastAsia="仿宋" w:cs="仿宋"/>
          <w:spacing w:val="6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160.81</w:t>
      </w:r>
      <w:r>
        <w:rPr>
          <w:rFonts w:ascii="仿宋" w:hAnsi="仿宋" w:eastAsia="仿宋" w:cs="仿宋"/>
          <w:spacing w:val="6"/>
          <w:sz w:val="31"/>
          <w:szCs w:val="31"/>
        </w:rPr>
        <w:t>万元，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完成年初预算的</w:t>
      </w:r>
      <w:r>
        <w:rPr>
          <w:rFonts w:hint="eastAsia" w:ascii="仿宋" w:hAnsi="仿宋" w:eastAsia="仿宋" w:cs="仿宋"/>
          <w:spacing w:val="6"/>
          <w:sz w:val="31"/>
          <w:szCs w:val="31"/>
          <w:highlight w:val="none"/>
          <w:lang w:val="en-US" w:eastAsia="zh-CN"/>
        </w:rPr>
        <w:t>115.69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%。决算数</w:t>
      </w:r>
      <w:r>
        <w:rPr>
          <w:rFonts w:hint="eastAsia" w:ascii="仿宋" w:hAnsi="仿宋" w:eastAsia="仿宋" w:cs="仿宋"/>
          <w:spacing w:val="6"/>
          <w:sz w:val="31"/>
          <w:szCs w:val="31"/>
          <w:highlight w:val="none"/>
          <w:lang w:val="en-US" w:eastAsia="zh-CN"/>
        </w:rPr>
        <w:t>大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于预算数的主要原因是</w:t>
      </w:r>
      <w:r>
        <w:rPr>
          <w:rFonts w:hint="eastAsia" w:ascii="仿宋" w:hAnsi="仿宋" w:eastAsia="仿宋" w:cs="仿宋"/>
          <w:spacing w:val="4"/>
          <w:sz w:val="31"/>
          <w:szCs w:val="31"/>
          <w:lang w:val="en-US" w:eastAsia="zh-CN"/>
        </w:rPr>
        <w:t>退休人员补贴增加、补缴人员保险费用增加</w:t>
      </w:r>
      <w:r>
        <w:rPr>
          <w:rFonts w:ascii="仿宋" w:hAnsi="仿宋" w:eastAsia="仿宋" w:cs="仿宋"/>
          <w:spacing w:val="6"/>
          <w:sz w:val="31"/>
          <w:szCs w:val="31"/>
          <w:highlight w:val="none"/>
        </w:rPr>
        <w:t>。</w:t>
      </w:r>
    </w:p>
    <w:p w14:paraId="49076621">
      <w:pPr>
        <w:spacing w:before="52" w:line="322" w:lineRule="auto"/>
        <w:ind w:left="34" w:right="98" w:firstLine="636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3"/>
          <w:sz w:val="31"/>
          <w:szCs w:val="31"/>
        </w:rPr>
        <w:t>2.</w:t>
      </w:r>
      <w:r>
        <w:rPr>
          <w:rFonts w:ascii="仿宋" w:hAnsi="仿宋" w:eastAsia="仿宋" w:cs="仿宋"/>
          <w:spacing w:val="6"/>
          <w:sz w:val="31"/>
          <w:szCs w:val="31"/>
        </w:rPr>
        <w:t>一般公共服务</w:t>
      </w:r>
      <w:r>
        <w:rPr>
          <w:rFonts w:hint="eastAsia" w:ascii="仿宋" w:hAnsi="仿宋" w:eastAsia="仿宋" w:cs="仿宋"/>
          <w:spacing w:val="6"/>
          <w:sz w:val="31"/>
          <w:szCs w:val="31"/>
          <w:lang w:val="en-US" w:eastAsia="zh-CN"/>
        </w:rPr>
        <w:t>支出</w:t>
      </w:r>
      <w:r>
        <w:rPr>
          <w:rFonts w:ascii="仿宋" w:hAnsi="仿宋" w:eastAsia="仿宋" w:cs="仿宋"/>
          <w:spacing w:val="6"/>
          <w:sz w:val="31"/>
          <w:szCs w:val="31"/>
        </w:rPr>
        <w:t>（类）</w:t>
      </w:r>
      <w:r>
        <w:rPr>
          <w:rFonts w:hint="eastAsia" w:ascii="仿宋" w:hAnsi="仿宋" w:eastAsia="仿宋" w:cs="仿宋"/>
          <w:spacing w:val="6"/>
          <w:sz w:val="31"/>
          <w:szCs w:val="31"/>
        </w:rPr>
        <w:t>党委办公厅（室）及相关机构事务</w:t>
      </w:r>
      <w:r>
        <w:rPr>
          <w:rFonts w:ascii="仿宋" w:hAnsi="仿宋" w:eastAsia="仿宋" w:cs="仿宋"/>
          <w:spacing w:val="6"/>
          <w:sz w:val="31"/>
          <w:szCs w:val="31"/>
        </w:rPr>
        <w:t>（</w:t>
      </w:r>
      <w:r>
        <w:rPr>
          <w:rFonts w:hint="eastAsia" w:ascii="仿宋" w:hAnsi="仿宋" w:eastAsia="仿宋" w:cs="仿宋"/>
          <w:spacing w:val="6"/>
          <w:sz w:val="31"/>
          <w:szCs w:val="31"/>
        </w:rPr>
        <w:t>款）一般行政管理事务（</w:t>
      </w:r>
      <w:r>
        <w:rPr>
          <w:rFonts w:ascii="仿宋" w:hAnsi="仿宋" w:eastAsia="仿宋" w:cs="仿宋"/>
          <w:spacing w:val="3"/>
          <w:sz w:val="31"/>
          <w:szCs w:val="31"/>
        </w:rPr>
        <w:t>项）。年初预算为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1</w:t>
      </w:r>
      <w:r>
        <w:rPr>
          <w:rFonts w:hint="eastAsia" w:ascii="仿宋" w:hAnsi="仿宋" w:eastAsia="仿宋" w:cs="仿宋"/>
          <w:spacing w:val="30"/>
          <w:sz w:val="31"/>
          <w:szCs w:val="31"/>
          <w:lang w:val="en-US" w:eastAsia="zh-CN"/>
        </w:rPr>
        <w:t>20.00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  <w:r>
        <w:rPr>
          <w:rFonts w:ascii="仿宋" w:hAnsi="仿宋" w:eastAsia="仿宋" w:cs="仿宋"/>
          <w:spacing w:val="13"/>
          <w:sz w:val="31"/>
          <w:szCs w:val="31"/>
        </w:rPr>
        <w:t>支出决算为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131.44</w:t>
      </w:r>
      <w:r>
        <w:rPr>
          <w:rFonts w:ascii="仿宋" w:hAnsi="仿宋" w:eastAsia="仿宋" w:cs="仿宋"/>
          <w:spacing w:val="13"/>
          <w:sz w:val="31"/>
          <w:szCs w:val="31"/>
        </w:rPr>
        <w:t>万元，完成年初预算的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109.53</w:t>
      </w:r>
      <w:r>
        <w:rPr>
          <w:rFonts w:ascii="宋体" w:hAnsi="宋体" w:eastAsia="宋体" w:cs="宋体"/>
          <w:spacing w:val="13"/>
          <w:sz w:val="31"/>
          <w:szCs w:val="31"/>
        </w:rPr>
        <w:t>%</w:t>
      </w:r>
      <w:r>
        <w:rPr>
          <w:rFonts w:ascii="仿宋" w:hAnsi="仿宋" w:eastAsia="仿宋" w:cs="仿宋"/>
          <w:spacing w:val="13"/>
          <w:sz w:val="31"/>
          <w:szCs w:val="31"/>
        </w:rPr>
        <w:t>。决算数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大</w:t>
      </w:r>
      <w:r>
        <w:rPr>
          <w:rFonts w:ascii="仿宋" w:hAnsi="仿宋" w:eastAsia="仿宋" w:cs="仿宋"/>
          <w:spacing w:val="-1"/>
          <w:sz w:val="31"/>
          <w:szCs w:val="31"/>
        </w:rPr>
        <w:t>于预算数的主要原因是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机关人员体检费用增加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 w14:paraId="52366031">
      <w:pPr>
        <w:spacing w:before="250" w:line="297" w:lineRule="auto"/>
        <w:ind w:left="34" w:right="98" w:firstLine="639"/>
        <w:rPr>
          <w:rFonts w:hint="eastAsia" w:ascii="仿宋" w:hAnsi="仿宋" w:eastAsia="仿宋" w:cs="仿宋"/>
          <w:spacing w:val="3"/>
          <w:sz w:val="31"/>
          <w:szCs w:val="31"/>
          <w:highlight w:val="none"/>
          <w:lang w:eastAsia="zh-CN"/>
        </w:rPr>
      </w:pPr>
      <w:r>
        <w:rPr>
          <w:rFonts w:ascii="宋体" w:hAnsi="宋体" w:eastAsia="宋体" w:cs="宋体"/>
          <w:sz w:val="31"/>
          <w:szCs w:val="31"/>
        </w:rPr>
        <w:t>3.</w:t>
      </w:r>
      <w:r>
        <w:rPr>
          <w:rFonts w:hint="eastAsia" w:ascii="仿宋" w:hAnsi="仿宋" w:eastAsia="仿宋" w:cs="仿宋"/>
          <w:spacing w:val="3"/>
          <w:sz w:val="31"/>
          <w:szCs w:val="31"/>
        </w:rPr>
        <w:t>住房保障支出</w:t>
      </w:r>
      <w:r>
        <w:rPr>
          <w:rFonts w:ascii="仿宋" w:hAnsi="仿宋" w:eastAsia="仿宋" w:cs="仿宋"/>
          <w:spacing w:val="3"/>
          <w:sz w:val="31"/>
          <w:szCs w:val="31"/>
        </w:rPr>
        <w:t>（类）</w:t>
      </w:r>
      <w:r>
        <w:rPr>
          <w:rFonts w:hint="eastAsia" w:ascii="仿宋" w:hAnsi="仿宋" w:eastAsia="仿宋" w:cs="仿宋"/>
          <w:spacing w:val="3"/>
          <w:sz w:val="31"/>
          <w:szCs w:val="31"/>
        </w:rPr>
        <w:t>住房改革支出</w:t>
      </w:r>
      <w:r>
        <w:rPr>
          <w:rFonts w:ascii="仿宋" w:hAnsi="仿宋" w:eastAsia="仿宋" w:cs="仿宋"/>
          <w:spacing w:val="3"/>
          <w:sz w:val="31"/>
          <w:szCs w:val="31"/>
        </w:rPr>
        <w:t>（</w:t>
      </w:r>
      <w:r>
        <w:rPr>
          <w:rFonts w:hint="eastAsia" w:ascii="仿宋" w:hAnsi="仿宋" w:eastAsia="仿宋" w:cs="仿宋"/>
          <w:spacing w:val="3"/>
          <w:sz w:val="31"/>
          <w:szCs w:val="31"/>
        </w:rPr>
        <w:t>款）住房公积金（项）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</w:rPr>
        <w:t>。年初预算为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:lang w:val="en-US" w:eastAsia="zh-CN"/>
        </w:rPr>
        <w:t>12.00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</w:rPr>
        <w:t>万元，支出决算为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:lang w:val="en-US" w:eastAsia="zh-CN"/>
        </w:rPr>
        <w:t>11.49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</w:rPr>
        <w:t>万元，完成年初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预算的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:lang w:val="en-US" w:eastAsia="zh-CN"/>
        </w:rPr>
        <w:t>95.75</w:t>
      </w:r>
      <w:r>
        <w:rPr>
          <w:rFonts w:ascii="仿宋" w:hAnsi="仿宋" w:eastAsia="仿宋" w:cs="仿宋"/>
          <w:spacing w:val="3"/>
          <w:sz w:val="31"/>
          <w:szCs w:val="31"/>
          <w:highlight w:val="none"/>
        </w:rPr>
        <w:t>%。</w:t>
      </w:r>
      <w:r>
        <w:rPr>
          <w:rFonts w:ascii="仿宋" w:hAnsi="仿宋" w:eastAsia="仿宋" w:cs="仿宋"/>
          <w:spacing w:val="13"/>
          <w:sz w:val="31"/>
          <w:szCs w:val="31"/>
        </w:rPr>
        <w:t>决算数</w:t>
      </w:r>
      <w:r>
        <w:rPr>
          <w:rFonts w:hint="eastAsia" w:ascii="仿宋" w:hAnsi="仿宋" w:eastAsia="仿宋" w:cs="仿宋"/>
          <w:spacing w:val="13"/>
          <w:sz w:val="31"/>
          <w:szCs w:val="31"/>
          <w:lang w:val="en-US" w:eastAsia="zh-CN"/>
        </w:rPr>
        <w:t>小</w:t>
      </w:r>
      <w:r>
        <w:rPr>
          <w:rFonts w:ascii="仿宋" w:hAnsi="仿宋" w:eastAsia="仿宋" w:cs="仿宋"/>
          <w:spacing w:val="-1"/>
          <w:sz w:val="31"/>
          <w:szCs w:val="31"/>
        </w:rPr>
        <w:t>于预算数的主要原因是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公积金基数调整</w:t>
      </w:r>
      <w:r>
        <w:rPr>
          <w:rFonts w:hint="eastAsia" w:ascii="仿宋" w:hAnsi="仿宋" w:eastAsia="仿宋" w:cs="仿宋"/>
          <w:spacing w:val="3"/>
          <w:sz w:val="31"/>
          <w:szCs w:val="31"/>
          <w:highlight w:val="none"/>
          <w:lang w:eastAsia="zh-CN"/>
        </w:rPr>
        <w:t>。</w:t>
      </w:r>
    </w:p>
    <w:p w14:paraId="35FC3EA0">
      <w:pPr>
        <w:spacing w:before="250" w:line="297" w:lineRule="auto"/>
        <w:ind w:right="98"/>
        <w:rPr>
          <w:rFonts w:hint="eastAsia" w:ascii="仿宋" w:hAnsi="仿宋" w:eastAsia="仿宋" w:cs="仿宋"/>
          <w:spacing w:val="3"/>
          <w:sz w:val="31"/>
          <w:szCs w:val="31"/>
          <w:highlight w:val="none"/>
          <w:lang w:val="en-US" w:eastAsia="zh-CN"/>
        </w:rPr>
      </w:pPr>
    </w:p>
    <w:p w14:paraId="26F18468">
      <w:pPr>
        <w:spacing w:before="101" w:line="224" w:lineRule="auto"/>
        <w:ind w:left="677"/>
        <w:rPr>
          <w:rFonts w:hint="eastAsia" w:ascii="仿宋" w:hAnsi="仿宋" w:eastAsia="仿宋" w:cs="仿宋"/>
          <w:spacing w:val="3"/>
          <w:sz w:val="31"/>
          <w:szCs w:val="31"/>
          <w:highlight w:val="none"/>
          <w:lang w:val="en-US" w:eastAsia="zh-CN"/>
        </w:rPr>
      </w:pPr>
      <w:r>
        <w:rPr>
          <w:rFonts w:ascii="黑体" w:hAnsi="黑体" w:eastAsia="黑体" w:cs="黑体"/>
          <w:spacing w:val="8"/>
          <w:sz w:val="31"/>
          <w:szCs w:val="31"/>
        </w:rPr>
        <w:t>六、一般公共预算财政拨款基本支出决算情况说明</w:t>
      </w:r>
    </w:p>
    <w:p w14:paraId="21F54B17">
      <w:pPr>
        <w:spacing w:before="247" w:line="357" w:lineRule="auto"/>
        <w:ind w:left="64" w:right="96" w:firstLine="607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12"/>
          <w:sz w:val="31"/>
          <w:szCs w:val="31"/>
        </w:rPr>
        <w:t>2023</w:t>
      </w:r>
      <w:r>
        <w:rPr>
          <w:rFonts w:ascii="仿宋" w:hAnsi="仿宋" w:eastAsia="仿宋" w:cs="仿宋"/>
          <w:spacing w:val="12"/>
          <w:sz w:val="31"/>
          <w:szCs w:val="31"/>
        </w:rPr>
        <w:t>年度一般公共预算财政拨款基本支出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172.30</w:t>
      </w:r>
      <w:r>
        <w:rPr>
          <w:rFonts w:ascii="仿宋" w:hAnsi="仿宋" w:eastAsia="仿宋" w:cs="仿宋"/>
          <w:spacing w:val="12"/>
          <w:sz w:val="31"/>
          <w:szCs w:val="31"/>
        </w:rPr>
        <w:t>万元，其</w:t>
      </w:r>
      <w:r>
        <w:rPr>
          <w:rFonts w:ascii="仿宋" w:hAnsi="仿宋" w:eastAsia="仿宋" w:cs="仿宋"/>
          <w:spacing w:val="-30"/>
          <w:sz w:val="31"/>
          <w:szCs w:val="31"/>
        </w:rPr>
        <w:t>中：</w:t>
      </w:r>
    </w:p>
    <w:p w14:paraId="42AE4E44">
      <w:pPr>
        <w:spacing w:before="53" w:line="367" w:lineRule="auto"/>
        <w:ind w:left="29" w:right="98" w:firstLine="643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人员经费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156.83</w:t>
      </w: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万元</w:t>
      </w:r>
      <w:r>
        <w:rPr>
          <w:rFonts w:ascii="仿宋" w:hAnsi="仿宋" w:eastAsia="仿宋" w:cs="仿宋"/>
          <w:spacing w:val="7"/>
          <w:sz w:val="31"/>
          <w:szCs w:val="31"/>
        </w:rPr>
        <w:t>，主要包括：基本工资、津贴补贴、奖</w:t>
      </w:r>
      <w:r>
        <w:rPr>
          <w:rFonts w:ascii="仿宋" w:hAnsi="仿宋" w:eastAsia="仿宋" w:cs="仿宋"/>
          <w:spacing w:val="9"/>
          <w:sz w:val="31"/>
          <w:szCs w:val="31"/>
        </w:rPr>
        <w:t>金、机关事业单位基</w:t>
      </w:r>
      <w:r>
        <w:rPr>
          <w:rFonts w:ascii="仿宋" w:hAnsi="仿宋" w:eastAsia="仿宋" w:cs="仿宋"/>
          <w:spacing w:val="8"/>
          <w:sz w:val="31"/>
          <w:szCs w:val="31"/>
        </w:rPr>
        <w:t>本养老保险缴</w:t>
      </w:r>
      <w:r>
        <w:rPr>
          <w:rFonts w:ascii="仿宋" w:hAnsi="仿宋" w:eastAsia="仿宋" w:cs="仿宋"/>
          <w:spacing w:val="9"/>
          <w:sz w:val="31"/>
          <w:szCs w:val="31"/>
        </w:rPr>
        <w:t>费、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职业年金缴费、</w:t>
      </w:r>
      <w:r>
        <w:rPr>
          <w:rFonts w:ascii="仿宋" w:hAnsi="仿宋" w:eastAsia="仿宋" w:cs="仿宋"/>
          <w:spacing w:val="9"/>
          <w:sz w:val="31"/>
          <w:szCs w:val="31"/>
        </w:rPr>
        <w:t>职工基本医疗保险缴费</w:t>
      </w:r>
      <w:r>
        <w:rPr>
          <w:rFonts w:ascii="仿宋" w:hAnsi="仿宋" w:eastAsia="仿宋" w:cs="仿宋"/>
          <w:spacing w:val="8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其他社会保障缴费、住房公积金</w:t>
      </w:r>
      <w:r>
        <w:rPr>
          <w:rFonts w:ascii="仿宋" w:hAnsi="仿宋" w:eastAsia="仿宋" w:cs="仿宋"/>
          <w:spacing w:val="3"/>
          <w:sz w:val="31"/>
          <w:szCs w:val="31"/>
        </w:rPr>
        <w:t>、退休费</w:t>
      </w:r>
      <w:r>
        <w:rPr>
          <w:rFonts w:ascii="仿宋" w:hAnsi="仿宋" w:eastAsia="仿宋" w:cs="仿宋"/>
          <w:spacing w:val="8"/>
          <w:sz w:val="31"/>
          <w:szCs w:val="31"/>
        </w:rPr>
        <w:t>。</w:t>
      </w:r>
    </w:p>
    <w:p w14:paraId="6A58C8DC">
      <w:pPr>
        <w:spacing w:before="254" w:line="367" w:lineRule="auto"/>
        <w:ind w:left="26" w:firstLine="641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公用经费</w:t>
      </w:r>
      <w:r>
        <w:rPr>
          <w:rFonts w:hint="eastAsia" w:ascii="仿宋" w:hAnsi="仿宋" w:eastAsia="仿宋" w:cs="仿宋"/>
          <w:spacing w:val="-1"/>
          <w:sz w:val="31"/>
          <w:szCs w:val="31"/>
          <w:lang w:val="en-US" w:eastAsia="zh-CN"/>
        </w:rPr>
        <w:t>15.47</w:t>
      </w:r>
      <w:r>
        <w:rPr>
          <w:rFonts w:ascii="仿宋" w:hAnsi="仿宋" w:eastAsia="仿宋" w:cs="仿宋"/>
          <w:b/>
          <w:bCs/>
          <w:spacing w:val="-1"/>
          <w:sz w:val="31"/>
          <w:szCs w:val="31"/>
        </w:rPr>
        <w:t>万元</w:t>
      </w:r>
      <w:r>
        <w:rPr>
          <w:rFonts w:ascii="仿宋" w:hAnsi="仿宋" w:eastAsia="仿宋" w:cs="仿宋"/>
          <w:spacing w:val="-1"/>
          <w:sz w:val="31"/>
          <w:szCs w:val="31"/>
        </w:rPr>
        <w:t>，主要包括：办公费、</w:t>
      </w:r>
      <w:r>
        <w:rPr>
          <w:rFonts w:ascii="仿宋" w:hAnsi="仿宋" w:eastAsia="仿宋" w:cs="仿宋"/>
          <w:spacing w:val="9"/>
          <w:sz w:val="31"/>
          <w:szCs w:val="31"/>
        </w:rPr>
        <w:t>水费、邮电费、</w:t>
      </w:r>
      <w:r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t>委托业务费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、</w:t>
      </w:r>
      <w:r>
        <w:rPr>
          <w:rFonts w:ascii="仿宋" w:hAnsi="仿宋" w:eastAsia="仿宋" w:cs="仿宋"/>
          <w:spacing w:val="9"/>
          <w:sz w:val="31"/>
          <w:szCs w:val="31"/>
        </w:rPr>
        <w:t>工会经费、其他交通费用</w:t>
      </w:r>
      <w:r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  <w:t>。</w:t>
      </w:r>
    </w:p>
    <w:p w14:paraId="0D023E45">
      <w:pPr>
        <w:spacing w:before="254" w:line="367" w:lineRule="auto"/>
        <w:ind w:left="26" w:firstLine="641"/>
        <w:rPr>
          <w:rFonts w:hint="eastAsia" w:ascii="仿宋" w:hAnsi="仿宋" w:eastAsia="仿宋" w:cs="仿宋"/>
          <w:spacing w:val="9"/>
          <w:sz w:val="31"/>
          <w:szCs w:val="31"/>
          <w:lang w:eastAsia="zh-CN"/>
        </w:rPr>
      </w:pPr>
    </w:p>
    <w:p w14:paraId="2C2A1CA1">
      <w:pPr>
        <w:spacing w:before="101" w:line="224" w:lineRule="auto"/>
        <w:ind w:left="50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七、政府性基金预算财政拨款收入支出决算</w:t>
      </w:r>
      <w:r>
        <w:rPr>
          <w:rFonts w:ascii="黑体" w:hAnsi="黑体" w:eastAsia="黑体" w:cs="黑体"/>
          <w:spacing w:val="8"/>
          <w:sz w:val="31"/>
          <w:szCs w:val="31"/>
        </w:rPr>
        <w:t>情况说明</w:t>
      </w:r>
    </w:p>
    <w:p w14:paraId="59ADE106">
      <w:pPr>
        <w:spacing w:before="246" w:line="366" w:lineRule="auto"/>
        <w:ind w:left="38" w:firstLine="474"/>
        <w:rPr>
          <w:rFonts w:ascii="仿宋" w:hAnsi="仿宋" w:eastAsia="仿宋" w:cs="仿宋"/>
          <w:spacing w:val="33"/>
          <w:sz w:val="31"/>
          <w:szCs w:val="31"/>
        </w:rPr>
      </w:pPr>
      <w:r>
        <w:rPr>
          <w:rFonts w:ascii="宋体" w:hAnsi="宋体" w:eastAsia="宋体" w:cs="宋体"/>
          <w:spacing w:val="33"/>
          <w:sz w:val="31"/>
          <w:szCs w:val="31"/>
        </w:rPr>
        <w:t>202</w:t>
      </w:r>
      <w:r>
        <w:rPr>
          <w:rFonts w:ascii="仿宋" w:hAnsi="仿宋" w:eastAsia="仿宋" w:cs="仿宋"/>
          <w:spacing w:val="12"/>
          <w:sz w:val="31"/>
          <w:szCs w:val="31"/>
        </w:rPr>
        <w:t>3年度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政府性基金预算财政拨款年初结转和结余0</w:t>
      </w:r>
      <w:r>
        <w:rPr>
          <w:rFonts w:ascii="仿宋" w:hAnsi="仿宋" w:eastAsia="仿宋" w:cs="仿宋"/>
          <w:spacing w:val="12"/>
          <w:sz w:val="31"/>
          <w:szCs w:val="31"/>
        </w:rPr>
        <w:t>万元；本年收入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12"/>
          <w:sz w:val="31"/>
          <w:szCs w:val="31"/>
        </w:rPr>
        <w:t>；本年支出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12"/>
          <w:sz w:val="31"/>
          <w:szCs w:val="31"/>
        </w:rPr>
        <w:t>；年末结转和结余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万元。支出具体情况如下：</w:t>
      </w:r>
    </w:p>
    <w:p w14:paraId="6874AF83">
      <w:pPr>
        <w:spacing w:before="50" w:line="322" w:lineRule="auto"/>
        <w:ind w:left="34" w:right="158" w:firstLine="656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9"/>
          <w:sz w:val="31"/>
          <w:szCs w:val="31"/>
        </w:rPr>
        <w:t>1.</w:t>
      </w:r>
      <w:r>
        <w:rPr>
          <w:rFonts w:ascii="仿宋" w:hAnsi="仿宋" w:eastAsia="仿宋" w:cs="仿宋"/>
          <w:spacing w:val="9"/>
          <w:sz w:val="31"/>
          <w:szCs w:val="31"/>
        </w:rPr>
        <w:t>政府性基金财政拨款</w:t>
      </w:r>
      <w:r>
        <w:rPr>
          <w:rFonts w:ascii="仿宋" w:hAnsi="仿宋" w:eastAsia="仿宋" w:cs="仿宋"/>
          <w:spacing w:val="8"/>
          <w:sz w:val="31"/>
          <w:szCs w:val="31"/>
        </w:rPr>
        <w:t>支出为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1"/>
          <w:sz w:val="31"/>
          <w:szCs w:val="31"/>
        </w:rPr>
        <w:t>主要原因是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本部门未安排此项支出。</w:t>
      </w:r>
    </w:p>
    <w:p w14:paraId="6AE2BF89">
      <w:pPr>
        <w:spacing w:before="158" w:line="224" w:lineRule="auto"/>
        <w:ind w:left="74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八、国有资本经营预算财政拨款支出决算情况说明</w:t>
      </w:r>
    </w:p>
    <w:p w14:paraId="24558F20">
      <w:pPr>
        <w:spacing w:before="248" w:line="220" w:lineRule="auto"/>
        <w:ind w:left="67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2023</w:t>
      </w:r>
      <w:r>
        <w:rPr>
          <w:rFonts w:ascii="仿宋" w:hAnsi="仿宋" w:eastAsia="仿宋" w:cs="仿宋"/>
          <w:spacing w:val="7"/>
          <w:sz w:val="31"/>
          <w:szCs w:val="31"/>
        </w:rPr>
        <w:t>年度</w:t>
      </w:r>
      <w:r>
        <w:rPr>
          <w:rFonts w:ascii="仿宋" w:hAnsi="仿宋" w:eastAsia="仿宋" w:cs="仿宋"/>
          <w:spacing w:val="12"/>
          <w:sz w:val="31"/>
          <w:szCs w:val="31"/>
        </w:rPr>
        <w:t>国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有资本经营预算年初结转和结余0万元；</w:t>
      </w:r>
    </w:p>
    <w:p w14:paraId="66184374">
      <w:pPr>
        <w:spacing w:before="255" w:line="364" w:lineRule="auto"/>
        <w:rPr>
          <w:rFonts w:ascii="仿宋" w:hAnsi="仿宋" w:eastAsia="仿宋" w:cs="仿宋"/>
          <w:spacing w:val="12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本年收入</w:t>
      </w:r>
      <w:r>
        <w:rPr>
          <w:rFonts w:hint="eastAsia" w:ascii="仿宋" w:hAnsi="仿宋" w:eastAsia="仿宋" w:cs="仿宋"/>
          <w:spacing w:val="-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-5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12"/>
          <w:sz w:val="31"/>
          <w:szCs w:val="31"/>
        </w:rPr>
        <w:t>；本年支出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万元，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与上年相比无变化</w:t>
      </w:r>
      <w:r>
        <w:rPr>
          <w:rFonts w:ascii="仿宋" w:hAnsi="仿宋" w:eastAsia="仿宋" w:cs="仿宋"/>
          <w:spacing w:val="12"/>
          <w:sz w:val="31"/>
          <w:szCs w:val="31"/>
        </w:rPr>
        <w:t>；年末结转和结余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12"/>
          <w:sz w:val="31"/>
          <w:szCs w:val="31"/>
        </w:rPr>
        <w:t>万元。支出具体情况如下：</w:t>
      </w:r>
    </w:p>
    <w:p w14:paraId="19EDA994">
      <w:pPr>
        <w:spacing w:before="50" w:line="322" w:lineRule="auto"/>
        <w:ind w:left="34" w:right="158" w:firstLine="656"/>
      </w:pPr>
      <w:r>
        <w:rPr>
          <w:rFonts w:ascii="宋体" w:hAnsi="宋体" w:eastAsia="宋体" w:cs="宋体"/>
          <w:spacing w:val="9"/>
          <w:sz w:val="31"/>
          <w:szCs w:val="31"/>
        </w:rPr>
        <w:t>1.</w:t>
      </w:r>
      <w:r>
        <w:rPr>
          <w:rFonts w:ascii="仿宋" w:hAnsi="仿宋" w:eastAsia="仿宋" w:cs="仿宋"/>
          <w:spacing w:val="9"/>
          <w:sz w:val="31"/>
          <w:szCs w:val="31"/>
        </w:rPr>
        <w:t>国有资本经营预算财</w:t>
      </w:r>
      <w:r>
        <w:rPr>
          <w:rFonts w:ascii="仿宋" w:hAnsi="仿宋" w:eastAsia="仿宋" w:cs="仿宋"/>
          <w:spacing w:val="8"/>
          <w:sz w:val="31"/>
          <w:szCs w:val="31"/>
        </w:rPr>
        <w:t>政拨款支出为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</w:t>
      </w:r>
      <w:r>
        <w:rPr>
          <w:rFonts w:ascii="仿宋" w:hAnsi="仿宋" w:eastAsia="仿宋" w:cs="仿宋"/>
          <w:spacing w:val="1"/>
          <w:sz w:val="31"/>
          <w:szCs w:val="31"/>
        </w:rPr>
        <w:t>主要原因是</w:t>
      </w:r>
      <w:r>
        <w:rPr>
          <w:rFonts w:hint="eastAsia" w:ascii="仿宋" w:hAnsi="仿宋" w:eastAsia="仿宋"/>
          <w:sz w:val="32"/>
          <w:szCs w:val="30"/>
          <w:lang w:val="en-US" w:eastAsia="zh-CN"/>
        </w:rPr>
        <w:t>本部门未安排此项支出。</w:t>
      </w:r>
    </w:p>
    <w:p w14:paraId="1B3186BB">
      <w:pPr>
        <w:spacing w:before="101" w:line="224" w:lineRule="auto"/>
        <w:ind w:left="67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九、财政拨款“三公”经费支出决算情况说明</w:t>
      </w:r>
    </w:p>
    <w:p w14:paraId="10D8780F">
      <w:pPr>
        <w:spacing w:before="249" w:line="223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（一）“三公”经费财政拨款支出决算总体情况说明</w:t>
      </w:r>
    </w:p>
    <w:p w14:paraId="3776C10E">
      <w:pPr>
        <w:spacing w:before="249" w:line="360" w:lineRule="auto"/>
        <w:ind w:firstLine="636" w:firstLineChars="200"/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4"/>
          <w:sz w:val="31"/>
          <w:szCs w:val="31"/>
        </w:rPr>
        <w:t>2023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年度“三公”经费财政拨款支出预算为0万元，支出决算为0万元，完成预算的0%；较2022年度增加0万元，增长0%，主要原因是本部门无此项支出。</w:t>
      </w:r>
    </w:p>
    <w:p w14:paraId="6748B088">
      <w:pPr>
        <w:numPr>
          <w:ilvl w:val="0"/>
          <w:numId w:val="2"/>
        </w:numPr>
        <w:spacing w:before="249" w:line="360" w:lineRule="auto"/>
        <w:ind w:firstLine="656" w:firstLineChars="200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9"/>
          <w:sz w:val="31"/>
          <w:szCs w:val="31"/>
        </w:rPr>
        <w:t>“三公”经费财政拨款支出决算具体情况说明</w:t>
      </w:r>
    </w:p>
    <w:p w14:paraId="521893F9">
      <w:pPr>
        <w:spacing w:before="248" w:line="366" w:lineRule="auto"/>
        <w:ind w:left="23" w:right="74" w:firstLine="668"/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</w:pPr>
      <w:r>
        <w:rPr>
          <w:rFonts w:ascii="宋体" w:hAnsi="宋体" w:eastAsia="宋体" w:cs="宋体"/>
          <w:spacing w:val="3"/>
          <w:sz w:val="31"/>
          <w:szCs w:val="31"/>
        </w:rPr>
        <w:t>1.</w:t>
      </w:r>
      <w:r>
        <w:rPr>
          <w:rFonts w:ascii="仿宋" w:hAnsi="仿宋" w:eastAsia="仿宋" w:cs="仿宋"/>
          <w:spacing w:val="3"/>
          <w:sz w:val="31"/>
          <w:szCs w:val="31"/>
        </w:rPr>
        <w:t>因公</w:t>
      </w:r>
      <w:r>
        <w:rPr>
          <w:rFonts w:hint="eastAsia" w:ascii="仿宋" w:hAnsi="仿宋" w:eastAsia="仿宋" w:cs="仿宋"/>
          <w:spacing w:val="12"/>
          <w:sz w:val="31"/>
          <w:szCs w:val="31"/>
          <w:lang w:val="en-US" w:eastAsia="zh-CN"/>
        </w:rPr>
        <w:t>出国（境）费预算为0万元,支出决算为0万元， 完成预算的0%；支出决算较2022年度增加0万元，增长0%，主要原因本部门无此项支出。全年共有因公出国（境）团组0个，因公出国（境）0人次。</w:t>
      </w:r>
    </w:p>
    <w:p w14:paraId="19356633">
      <w:pPr>
        <w:spacing w:before="248" w:line="360" w:lineRule="auto"/>
        <w:ind w:left="23" w:right="74" w:firstLine="668"/>
        <w:rPr>
          <w:rFonts w:ascii="仿宋" w:hAnsi="仿宋" w:eastAsia="仿宋" w:cs="仿宋"/>
          <w:spacing w:val="3"/>
          <w:sz w:val="31"/>
          <w:szCs w:val="31"/>
        </w:rPr>
      </w:pPr>
      <w:r>
        <w:rPr>
          <w:rFonts w:ascii="宋体" w:hAnsi="宋体" w:eastAsia="宋体" w:cs="宋体"/>
          <w:spacing w:val="21"/>
          <w:sz w:val="31"/>
          <w:szCs w:val="31"/>
        </w:rPr>
        <w:t>2.</w:t>
      </w:r>
      <w:r>
        <w:rPr>
          <w:rFonts w:ascii="仿宋" w:hAnsi="仿宋" w:eastAsia="仿宋" w:cs="仿宋"/>
          <w:spacing w:val="21"/>
          <w:sz w:val="31"/>
          <w:szCs w:val="31"/>
        </w:rPr>
        <w:t>公</w:t>
      </w:r>
      <w:r>
        <w:rPr>
          <w:rFonts w:ascii="仿宋" w:hAnsi="仿宋" w:eastAsia="仿宋" w:cs="仿宋"/>
          <w:spacing w:val="3"/>
          <w:sz w:val="31"/>
          <w:szCs w:val="31"/>
        </w:rPr>
        <w:t>务用车购置及运行费预算为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%；较2022年度增加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万元，增长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%，主要原因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是本部门无此项支出</w:t>
      </w:r>
      <w:r>
        <w:rPr>
          <w:rFonts w:hint="eastAsia" w:ascii="仿宋" w:hAnsi="仿宋" w:eastAsia="仿宋" w:cs="仿宋"/>
          <w:spacing w:val="3"/>
          <w:sz w:val="31"/>
          <w:szCs w:val="31"/>
        </w:rPr>
        <w:t>。</w:t>
      </w:r>
      <w:r>
        <w:rPr>
          <w:rFonts w:ascii="仿宋" w:hAnsi="仿宋" w:eastAsia="仿宋" w:cs="仿宋"/>
          <w:spacing w:val="3"/>
          <w:sz w:val="31"/>
          <w:szCs w:val="31"/>
        </w:rPr>
        <w:t>其中：</w:t>
      </w:r>
    </w:p>
    <w:p w14:paraId="10C35C9E">
      <w:pPr>
        <w:spacing w:before="248" w:line="360" w:lineRule="auto"/>
        <w:ind w:left="23" w:right="74" w:firstLine="668"/>
        <w:rPr>
          <w:rFonts w:ascii="仿宋" w:hAnsi="仿宋" w:eastAsia="仿宋" w:cs="仿宋"/>
          <w:spacing w:val="3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公务用车购置费支出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万元。截至2023年12月31日，公务用车保有量为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辆,公务用车购置数为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辆。</w:t>
      </w:r>
    </w:p>
    <w:p w14:paraId="1319A234">
      <w:pPr>
        <w:spacing w:before="54" w:line="360" w:lineRule="auto"/>
        <w:ind w:left="666"/>
        <w:rPr>
          <w:rFonts w:ascii="仿宋" w:hAnsi="仿宋" w:eastAsia="仿宋" w:cs="仿宋"/>
          <w:spacing w:val="3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公务用车运行维护费支出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万元，。</w:t>
      </w:r>
    </w:p>
    <w:p w14:paraId="18681853">
      <w:pPr>
        <w:spacing w:line="360" w:lineRule="auto"/>
        <w:ind w:firstLine="648" w:firstLineChars="200"/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公</w:t>
      </w:r>
      <w:r>
        <w:rPr>
          <w:rFonts w:ascii="仿宋" w:hAnsi="仿宋" w:eastAsia="仿宋" w:cs="仿宋"/>
          <w:spacing w:val="7"/>
          <w:sz w:val="31"/>
          <w:szCs w:val="31"/>
        </w:rPr>
        <w:t>务接</w:t>
      </w:r>
      <w:r>
        <w:rPr>
          <w:rFonts w:ascii="仿宋" w:hAnsi="仿宋" w:eastAsia="仿宋" w:cs="仿宋"/>
          <w:spacing w:val="3"/>
          <w:sz w:val="31"/>
          <w:szCs w:val="31"/>
        </w:rPr>
        <w:t>待费预算为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万元，支出决算为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万元，完成预算的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3"/>
          <w:sz w:val="31"/>
          <w:szCs w:val="31"/>
        </w:rPr>
        <w:t>%；较2022年度增加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0万元，增长0%，主要原因</w:t>
      </w:r>
      <w:r>
        <w:rPr>
          <w:rFonts w:ascii="仿宋" w:hAnsi="仿宋" w:eastAsia="仿宋" w:cs="仿宋"/>
          <w:spacing w:val="3"/>
          <w:sz w:val="31"/>
          <w:szCs w:val="31"/>
        </w:rPr>
        <w:t>是</w:t>
      </w:r>
      <w:r>
        <w:rPr>
          <w:rFonts w:hint="eastAsia" w:ascii="仿宋" w:hAnsi="仿宋" w:eastAsia="仿宋" w:cs="仿宋"/>
          <w:spacing w:val="3"/>
          <w:sz w:val="31"/>
          <w:szCs w:val="31"/>
          <w:lang w:val="en-US" w:eastAsia="zh-CN"/>
        </w:rPr>
        <w:t>本部门无此项支出。</w:t>
      </w:r>
      <w:r>
        <w:rPr>
          <w:rFonts w:ascii="仿宋" w:hAnsi="仿宋" w:eastAsia="仿宋" w:cs="仿宋"/>
          <w:spacing w:val="3"/>
          <w:sz w:val="31"/>
          <w:szCs w:val="31"/>
        </w:rPr>
        <w:t>其中</w:t>
      </w:r>
      <w:r>
        <w:rPr>
          <w:rFonts w:hint="eastAsia" w:ascii="仿宋" w:hAnsi="仿宋" w:eastAsia="仿宋" w:cs="仿宋"/>
          <w:spacing w:val="3"/>
          <w:sz w:val="31"/>
          <w:szCs w:val="31"/>
          <w:lang w:eastAsia="zh-CN"/>
        </w:rPr>
        <w:t>：</w:t>
      </w:r>
    </w:p>
    <w:p w14:paraId="45E61FD5">
      <w:pPr>
        <w:spacing w:before="52" w:line="361" w:lineRule="auto"/>
        <w:ind w:firstLine="652" w:firstLineChars="20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外事接待费支出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万元。全年共接</w:t>
      </w:r>
      <w:r>
        <w:rPr>
          <w:rFonts w:ascii="仿宋" w:hAnsi="仿宋" w:eastAsia="仿宋" w:cs="仿宋"/>
          <w:spacing w:val="7"/>
          <w:sz w:val="31"/>
          <w:szCs w:val="31"/>
        </w:rPr>
        <w:t>待外</w:t>
      </w:r>
      <w:r>
        <w:rPr>
          <w:rFonts w:ascii="仿宋" w:hAnsi="仿宋" w:eastAsia="仿宋" w:cs="仿宋"/>
          <w:spacing w:val="5"/>
          <w:sz w:val="31"/>
          <w:szCs w:val="31"/>
        </w:rPr>
        <w:t>事来访团组数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个、来访外宾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人次（不包括陪同人员）</w:t>
      </w:r>
      <w:r>
        <w:rPr>
          <w:rFonts w:ascii="仿宋" w:hAnsi="仿宋" w:eastAsia="仿宋" w:cs="仿宋"/>
          <w:spacing w:val="-3"/>
          <w:sz w:val="31"/>
          <w:szCs w:val="31"/>
        </w:rPr>
        <w:t>。</w:t>
      </w:r>
    </w:p>
    <w:p w14:paraId="33F12BDF">
      <w:pPr>
        <w:spacing w:before="53" w:line="362" w:lineRule="auto"/>
        <w:ind w:left="26" w:right="90" w:firstLine="640"/>
        <w:jc w:val="both"/>
        <w:rPr>
          <w:rFonts w:hint="eastAsia" w:ascii="仿宋" w:hAnsi="仿宋" w:eastAsia="仿宋" w:cs="仿宋"/>
          <w:spacing w:val="9"/>
          <w:sz w:val="31"/>
          <w:szCs w:val="31"/>
          <w:lang w:val="en-US" w:eastAsia="zh-CN"/>
        </w:rPr>
        <w:sectPr>
          <w:footerReference r:id="rId12" w:type="default"/>
          <w:pgSz w:w="11907" w:h="16839"/>
          <w:pgMar w:top="1431" w:right="1708" w:bottom="1153" w:left="1785" w:header="0" w:footer="965" w:gutter="0"/>
          <w:cols w:space="720" w:num="1"/>
        </w:sectPr>
      </w:pPr>
      <w:r>
        <w:rPr>
          <w:rFonts w:ascii="仿宋" w:hAnsi="仿宋" w:eastAsia="仿宋" w:cs="仿宋"/>
          <w:spacing w:val="8"/>
          <w:sz w:val="31"/>
          <w:szCs w:val="31"/>
        </w:rPr>
        <w:t>其他国内公务接待支出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万元。全年共</w:t>
      </w:r>
      <w:r>
        <w:rPr>
          <w:rFonts w:ascii="仿宋" w:hAnsi="仿宋" w:eastAsia="仿宋" w:cs="仿宋"/>
          <w:spacing w:val="22"/>
          <w:sz w:val="31"/>
          <w:szCs w:val="31"/>
        </w:rPr>
        <w:t>接待国内来访团组</w:t>
      </w:r>
      <w:r>
        <w:rPr>
          <w:rFonts w:hint="eastAsia" w:ascii="仿宋" w:hAnsi="仿宋" w:eastAsia="仿宋" w:cs="仿宋"/>
          <w:spacing w:val="33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2"/>
          <w:sz w:val="31"/>
          <w:szCs w:val="31"/>
        </w:rPr>
        <w:t>个、来宾</w:t>
      </w:r>
      <w:r>
        <w:rPr>
          <w:rFonts w:hint="eastAsia" w:ascii="仿宋" w:hAnsi="仿宋" w:eastAsia="仿宋" w:cs="仿宋"/>
          <w:spacing w:val="34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22"/>
          <w:sz w:val="31"/>
          <w:szCs w:val="31"/>
        </w:rPr>
        <w:t>人次（不包括陪同人</w:t>
      </w:r>
      <w:r>
        <w:rPr>
          <w:rFonts w:ascii="仿宋" w:hAnsi="仿宋" w:eastAsia="仿宋" w:cs="仿宋"/>
          <w:spacing w:val="1"/>
          <w:sz w:val="31"/>
          <w:szCs w:val="31"/>
        </w:rPr>
        <w:t>员）。</w:t>
      </w:r>
    </w:p>
    <w:p w14:paraId="32FB6BA0">
      <w:pPr>
        <w:spacing w:before="101" w:line="360" w:lineRule="auto"/>
        <w:ind w:firstLine="644" w:firstLineChars="200"/>
        <w:outlineLvl w:val="3"/>
        <w:rPr>
          <w:rFonts w:hint="eastAsia" w:ascii="仿宋" w:hAnsi="仿宋" w:eastAsia="仿宋" w:cs="仿宋"/>
          <w:spacing w:val="1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6"/>
          <w:sz w:val="31"/>
          <w:szCs w:val="31"/>
        </w:rPr>
        <w:t>十、关于2023年度绩效评价情况说明</w:t>
      </w:r>
    </w:p>
    <w:p w14:paraId="6F721A89">
      <w:pPr>
        <w:spacing w:line="360" w:lineRule="auto"/>
        <w:ind w:firstLine="640" w:firstLineChars="200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（一）</w:t>
      </w:r>
      <w:r>
        <w:rPr>
          <w:rFonts w:ascii="仿宋" w:hAnsi="仿宋" w:eastAsia="仿宋" w:cs="仿宋"/>
          <w:spacing w:val="3"/>
          <w:sz w:val="31"/>
          <w:szCs w:val="31"/>
        </w:rPr>
        <w:t>绩效</w:t>
      </w:r>
      <w:r>
        <w:rPr>
          <w:rFonts w:ascii="仿宋" w:hAnsi="仿宋" w:eastAsia="仿宋" w:cs="仿宋"/>
          <w:spacing w:val="8"/>
          <w:sz w:val="31"/>
          <w:szCs w:val="31"/>
        </w:rPr>
        <w:t>评价工作开展情况。</w:t>
      </w:r>
    </w:p>
    <w:p w14:paraId="1896E941">
      <w:pPr>
        <w:spacing w:line="360" w:lineRule="auto"/>
        <w:ind w:firstLine="652" w:firstLineChars="200"/>
        <w:rPr>
          <w:rFonts w:hint="eastAsia"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根据预算绩效管理要求，本部门组织对2023年度 一般公共预算项目支出全面开展绩效自评，其中，一级项目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8"/>
          <w:sz w:val="31"/>
          <w:szCs w:val="31"/>
        </w:rPr>
        <w:t>个，二级项目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2</w:t>
      </w:r>
      <w:r>
        <w:rPr>
          <w:rFonts w:ascii="仿宋" w:hAnsi="仿宋" w:eastAsia="仿宋" w:cs="仿宋"/>
          <w:spacing w:val="8"/>
          <w:sz w:val="31"/>
          <w:szCs w:val="31"/>
        </w:rPr>
        <w:t>个，共涉及资金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131.44</w:t>
      </w:r>
      <w:r>
        <w:rPr>
          <w:rFonts w:ascii="仿宋" w:hAnsi="仿宋" w:eastAsia="仿宋" w:cs="仿宋"/>
          <w:spacing w:val="8"/>
          <w:sz w:val="31"/>
          <w:szCs w:val="31"/>
        </w:rPr>
        <w:t>万元，占一般公共预算项目支出总额的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ascii="仿宋" w:hAnsi="仿宋" w:eastAsia="仿宋" w:cs="仿宋"/>
          <w:spacing w:val="8"/>
          <w:sz w:val="31"/>
          <w:szCs w:val="31"/>
        </w:rPr>
        <w:t>%。组织对2023年度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个政府性基金预算项目开展绩效自评，共涉及资金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万元，占政府性基金预算项目支出总额的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%。组织对2023年度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个国有资本经营预算项目开展绩效自评，共涉及资金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万元，占国有资本经营预算项目支出总额的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</w:t>
      </w:r>
    </w:p>
    <w:p w14:paraId="6B9ACBC2">
      <w:pPr>
        <w:spacing w:line="360" w:lineRule="auto"/>
        <w:ind w:firstLine="652" w:firstLineChars="200"/>
        <w:rPr>
          <w:rFonts w:hint="eastAsia" w:ascii="仿宋" w:hAnsi="仿宋" w:eastAsia="仿宋" w:cs="仿宋"/>
          <w:spacing w:val="8"/>
          <w:sz w:val="31"/>
          <w:szCs w:val="31"/>
          <w:lang w:eastAsia="zh-CN"/>
        </w:rPr>
      </w:pP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党建活动、答题系统、体检</w:t>
      </w:r>
      <w:r>
        <w:rPr>
          <w:rFonts w:ascii="仿宋" w:hAnsi="仿宋" w:eastAsia="仿宋" w:cs="仿宋"/>
          <w:spacing w:val="8"/>
          <w:sz w:val="31"/>
          <w:szCs w:val="31"/>
        </w:rPr>
        <w:t>等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3</w:t>
      </w:r>
      <w:r>
        <w:rPr>
          <w:rFonts w:ascii="仿宋" w:hAnsi="仿宋" w:eastAsia="仿宋" w:cs="仿宋"/>
          <w:spacing w:val="8"/>
          <w:sz w:val="31"/>
          <w:szCs w:val="31"/>
        </w:rPr>
        <w:t>个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一级</w:t>
      </w:r>
      <w:r>
        <w:rPr>
          <w:rFonts w:ascii="仿宋" w:hAnsi="仿宋" w:eastAsia="仿宋" w:cs="仿宋"/>
          <w:spacing w:val="8"/>
          <w:sz w:val="31"/>
          <w:szCs w:val="31"/>
        </w:rPr>
        <w:t>项目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2个二级项目</w:t>
      </w:r>
      <w:r>
        <w:rPr>
          <w:rFonts w:ascii="仿宋" w:hAnsi="仿宋" w:eastAsia="仿宋" w:cs="仿宋"/>
          <w:spacing w:val="8"/>
          <w:sz w:val="31"/>
          <w:szCs w:val="31"/>
        </w:rPr>
        <w:t>开展了部门绩效评价，涉及一般公共预算支出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131.44</w:t>
      </w:r>
      <w:r>
        <w:rPr>
          <w:rFonts w:ascii="仿宋" w:hAnsi="仿宋" w:eastAsia="仿宋" w:cs="仿宋"/>
          <w:spacing w:val="8"/>
          <w:sz w:val="31"/>
          <w:szCs w:val="31"/>
        </w:rPr>
        <w:t>万元，政府性基金预算支出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万元，国有资本经营预算支出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8"/>
          <w:sz w:val="31"/>
          <w:szCs w:val="31"/>
        </w:rPr>
        <w:t>万元。从评价情况来看，</w:t>
      </w:r>
      <w:r>
        <w:rPr>
          <w:rFonts w:hint="eastAsia" w:ascii="仿宋_GB2312" w:hAnsi="仿宋_GB2312" w:eastAsia="仿宋_GB2312" w:cs="仿宋_GB2312"/>
          <w:sz w:val="28"/>
          <w:szCs w:val="28"/>
        </w:rPr>
        <w:t>整体执行情况产出指标完成率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100.00</w:t>
      </w:r>
      <w:r>
        <w:rPr>
          <w:rFonts w:hint="eastAsia" w:ascii="仿宋_GB2312" w:hAnsi="仿宋_GB2312" w:eastAsia="仿宋_GB2312" w:cs="仿宋_GB2312"/>
          <w:sz w:val="28"/>
          <w:szCs w:val="28"/>
        </w:rPr>
        <w:t>%、效果指标完成率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%。</w:t>
      </w:r>
    </w:p>
    <w:p w14:paraId="1E2B0411">
      <w:pPr>
        <w:spacing w:before="250" w:line="362" w:lineRule="auto"/>
        <w:ind w:left="33" w:right="106" w:firstLine="638"/>
        <w:jc w:val="both"/>
        <w:rPr>
          <w:rFonts w:ascii="仿宋" w:hAnsi="仿宋" w:eastAsia="仿宋" w:cs="仿宋"/>
          <w:spacing w:val="8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组织</w:t>
      </w:r>
      <w:r>
        <w:rPr>
          <w:rFonts w:hint="eastAsia" w:ascii="仿宋" w:hAnsi="仿宋" w:eastAsia="仿宋" w:cs="仿宋"/>
          <w:spacing w:val="8"/>
          <w:sz w:val="31"/>
          <w:szCs w:val="31"/>
        </w:rPr>
        <w:t>对本部门开展整体支出绩效评价，涉及一般公共预算支出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131.44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万元，政府性基金预算支出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万元。从评价情况来看，整体执行情况产出指标完成率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%、效果指标完成率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100</w:t>
      </w:r>
      <w:r>
        <w:rPr>
          <w:rFonts w:hint="eastAsia" w:ascii="仿宋" w:hAnsi="仿宋" w:eastAsia="仿宋" w:cs="仿宋"/>
          <w:spacing w:val="8"/>
          <w:sz w:val="31"/>
          <w:szCs w:val="31"/>
        </w:rPr>
        <w:t>%。</w:t>
      </w:r>
    </w:p>
    <w:p w14:paraId="3C3BE065">
      <w:pPr>
        <w:spacing w:before="253" w:line="356" w:lineRule="auto"/>
        <w:ind w:left="36" w:right="22" w:firstLine="622"/>
        <w:rPr>
          <w:rFonts w:ascii="宋体" w:hAnsi="宋体" w:eastAsia="宋体" w:cs="宋体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（二）项目绩效自评结果。</w:t>
      </w:r>
    </w:p>
    <w:p w14:paraId="7580E009">
      <w:pPr>
        <w:spacing w:before="49" w:line="366" w:lineRule="auto"/>
        <w:ind w:left="21" w:right="107" w:firstLine="641"/>
        <w:rPr>
          <w:rFonts w:ascii="仿宋" w:hAnsi="仿宋" w:eastAsia="仿宋" w:cs="仿宋"/>
          <w:spacing w:val="4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答题系统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标，项目绩效自评得分为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分。项目全年预算数为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3.00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万元，执行数为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3.00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万元，完成预算的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。项目绩效目标完成情况：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开展了理论学习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。发现的主要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问题及原因：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  <w:lang w:val="en-US" w:eastAsia="zh-CN"/>
        </w:rPr>
        <w:t>暂时没有发现问题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。</w:t>
      </w:r>
    </w:p>
    <w:p w14:paraId="6FEF6795">
      <w:pPr>
        <w:spacing w:before="49" w:line="366" w:lineRule="auto"/>
        <w:ind w:left="21" w:right="107" w:firstLine="641"/>
        <w:rPr>
          <w:rFonts w:ascii="仿宋" w:hAnsi="仿宋" w:eastAsia="仿宋" w:cs="仿宋"/>
          <w:sz w:val="31"/>
          <w:szCs w:val="31"/>
          <w:highlight w:val="none"/>
        </w:rPr>
      </w:pP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党建活动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标，项目绩效自评得分为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80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分。项目全年预算数为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17.55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万元，执行数为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17.55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万元，完成预算的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。项目绩效目标完成情况：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及时开展了党建活动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。发现的主要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问题及原因：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  <w:lang w:val="en-US" w:eastAsia="zh-CN"/>
        </w:rPr>
        <w:t>暂时没有发现问题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。</w:t>
      </w:r>
    </w:p>
    <w:p w14:paraId="71C1CEAD">
      <w:pPr>
        <w:spacing w:before="49" w:line="366" w:lineRule="auto"/>
        <w:ind w:left="21" w:right="107" w:firstLine="641"/>
        <w:rPr>
          <w:rFonts w:ascii="仿宋" w:hAnsi="仿宋" w:eastAsia="仿宋" w:cs="仿宋"/>
          <w:spacing w:val="4"/>
          <w:sz w:val="31"/>
          <w:szCs w:val="31"/>
          <w:highlight w:val="yellow"/>
        </w:rPr>
      </w:pP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体检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项目绩效自评情况：根据年初设定的绩效目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标，项目绩效自评得分为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分。项目全年预算数为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3.00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万元，执行数为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3.00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万元，完成预算的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100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。项目绩效目标完成情况：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保障机关干部身体健康，保障机关干部所在单位工作有序进行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。发现的主要</w:t>
      </w:r>
      <w:r>
        <w:rPr>
          <w:rFonts w:ascii="仿宋" w:hAnsi="仿宋" w:eastAsia="仿宋" w:cs="仿宋"/>
          <w:spacing w:val="-1"/>
          <w:sz w:val="31"/>
          <w:szCs w:val="31"/>
          <w:highlight w:val="none"/>
        </w:rPr>
        <w:t>问题及原因：</w:t>
      </w:r>
      <w:r>
        <w:rPr>
          <w:rFonts w:hint="eastAsia" w:ascii="仿宋" w:hAnsi="仿宋" w:eastAsia="仿宋" w:cs="仿宋"/>
          <w:spacing w:val="-1"/>
          <w:sz w:val="31"/>
          <w:szCs w:val="31"/>
          <w:highlight w:val="none"/>
          <w:lang w:val="en-US" w:eastAsia="zh-CN"/>
        </w:rPr>
        <w:t>暂时没有发现问题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。</w:t>
      </w:r>
    </w:p>
    <w:p w14:paraId="26329861">
      <w:pPr>
        <w:spacing w:before="49" w:line="224" w:lineRule="auto"/>
        <w:ind w:left="663"/>
        <w:rPr>
          <w:rFonts w:ascii="仿宋" w:hAnsi="仿宋" w:eastAsia="仿宋" w:cs="仿宋"/>
          <w:sz w:val="31"/>
          <w:szCs w:val="31"/>
        </w:rPr>
      </w:pPr>
    </w:p>
    <w:p w14:paraId="036DBD1A">
      <w:pPr>
        <w:numPr>
          <w:ilvl w:val="0"/>
          <w:numId w:val="3"/>
        </w:numPr>
        <w:spacing w:line="360" w:lineRule="auto"/>
        <w:ind w:left="0" w:right="0" w:firstLine="0"/>
        <w:jc w:val="both"/>
        <w:rPr>
          <w:rFonts w:ascii="仿宋" w:hAnsi="仿宋" w:eastAsia="仿宋" w:cs="仿宋"/>
          <w:spacing w:val="5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部门评价结果。</w:t>
      </w:r>
    </w:p>
    <w:p w14:paraId="03E6D2C4">
      <w:pPr>
        <w:spacing w:before="251" w:line="357" w:lineRule="auto"/>
        <w:ind w:left="19" w:right="170" w:firstLine="652"/>
        <w:rPr>
          <w:rFonts w:hint="eastAsia" w:ascii="仿宋" w:hAnsi="仿宋" w:eastAsia="仿宋" w:cs="仿宋"/>
          <w:spacing w:val="7"/>
          <w:sz w:val="31"/>
          <w:szCs w:val="31"/>
          <w:highlight w:val="none"/>
          <w:lang w:eastAsia="zh-CN"/>
        </w:rPr>
      </w:pP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eastAsia="zh-CN"/>
        </w:rPr>
        <w:t>我单位认真抓好绩效目标编制，为保障机关干部身体健康，设立机关干部身体健康体检体检项目。为提升机关干部政治素质，促进机关干部开展政治学习，设立了网上竞赛答题项目。党工委深入开展绩效自评，绩效监控，对发现的问题及时改进。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</w:rPr>
        <w:t>部门项目支出绩效自评率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100%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</w:rPr>
        <w:t>、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eastAsia="zh-CN"/>
        </w:rPr>
        <w:t>按财政要求进行预决算公开、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</w:rPr>
        <w:t>国有资产管理情况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eastAsia="zh-CN"/>
        </w:rPr>
        <w:t>已全部记入行政事业单位资产管理信息系统，没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</w:rPr>
        <w:t>有违规违纪问题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eastAsia="zh-CN"/>
        </w:rPr>
        <w:t>。</w:t>
      </w:r>
    </w:p>
    <w:p w14:paraId="2BE53381">
      <w:pPr>
        <w:numPr>
          <w:ilvl w:val="0"/>
          <w:numId w:val="0"/>
        </w:numPr>
        <w:spacing w:line="360" w:lineRule="auto"/>
        <w:ind w:leftChars="0" w:right="0" w:rightChars="0" w:firstLine="640" w:firstLineChars="200"/>
        <w:jc w:val="both"/>
        <w:rPr>
          <w:rFonts w:ascii="仿宋" w:hAnsi="仿宋" w:eastAsia="仿宋" w:cs="仿宋"/>
          <w:spacing w:val="5"/>
          <w:sz w:val="31"/>
          <w:szCs w:val="31"/>
          <w:highlight w:val="yellow"/>
        </w:rPr>
      </w:pPr>
    </w:p>
    <w:p w14:paraId="7F5082E1">
      <w:pPr>
        <w:numPr>
          <w:ilvl w:val="0"/>
          <w:numId w:val="4"/>
        </w:numPr>
        <w:spacing w:before="100" w:line="224" w:lineRule="auto"/>
        <w:ind w:left="671"/>
        <w:rPr>
          <w:rFonts w:ascii="黑体" w:hAnsi="黑体" w:eastAsia="黑体" w:cs="黑体"/>
          <w:spacing w:val="6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其他重要事项情况说明</w:t>
      </w:r>
    </w:p>
    <w:p w14:paraId="28EB26AF">
      <w:pPr>
        <w:spacing w:before="248" w:line="222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（一）机关运行经费执行情况说明</w:t>
      </w:r>
    </w:p>
    <w:p w14:paraId="241AC52E">
      <w:pPr>
        <w:spacing w:before="251" w:line="357" w:lineRule="auto"/>
        <w:ind w:left="19" w:right="170" w:firstLine="652"/>
        <w:rPr>
          <w:rFonts w:ascii="仿宋" w:hAnsi="仿宋" w:eastAsia="仿宋" w:cs="仿宋"/>
          <w:spacing w:val="-4"/>
          <w:sz w:val="31"/>
          <w:szCs w:val="31"/>
          <w:highlight w:val="none"/>
        </w:rPr>
      </w:pPr>
      <w:r>
        <w:rPr>
          <w:rFonts w:ascii="宋体" w:hAnsi="宋体" w:eastAsia="宋体" w:cs="宋体"/>
          <w:spacing w:val="7"/>
          <w:sz w:val="31"/>
          <w:szCs w:val="31"/>
          <w:highlight w:val="none"/>
        </w:rPr>
        <w:t>2023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年度机关运行经费支出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15.47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万元，较</w:t>
      </w:r>
      <w:r>
        <w:rPr>
          <w:rFonts w:ascii="宋体" w:hAnsi="宋体" w:eastAsia="宋体" w:cs="宋体"/>
          <w:spacing w:val="7"/>
          <w:sz w:val="31"/>
          <w:szCs w:val="31"/>
          <w:highlight w:val="none"/>
        </w:rPr>
        <w:t>2022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年度增加</w:t>
      </w:r>
      <w:r>
        <w:rPr>
          <w:rFonts w:hint="eastAsia" w:ascii="仿宋" w:hAnsi="仿宋" w:eastAsia="仿宋" w:cs="仿宋"/>
          <w:spacing w:val="-4"/>
          <w:sz w:val="31"/>
          <w:szCs w:val="31"/>
          <w:highlight w:val="none"/>
          <w:lang w:val="en-US" w:eastAsia="zh-CN"/>
        </w:rPr>
        <w:t>6.2</w:t>
      </w:r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万元，</w:t>
      </w:r>
      <w:bookmarkStart w:id="0" w:name="_GoBack"/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增</w:t>
      </w:r>
      <w:bookmarkEnd w:id="0"/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长</w:t>
      </w:r>
      <w:r>
        <w:rPr>
          <w:rFonts w:hint="eastAsia" w:ascii="仿宋" w:hAnsi="仿宋" w:eastAsia="仿宋" w:cs="仿宋"/>
          <w:spacing w:val="-4"/>
          <w:sz w:val="31"/>
          <w:szCs w:val="31"/>
          <w:highlight w:val="none"/>
          <w:lang w:val="en-US" w:eastAsia="zh-CN"/>
        </w:rPr>
        <w:t>66.88</w:t>
      </w:r>
      <w:r>
        <w:rPr>
          <w:rFonts w:ascii="宋体" w:hAnsi="宋体" w:eastAsia="宋体" w:cs="宋体"/>
          <w:spacing w:val="-4"/>
          <w:sz w:val="31"/>
          <w:szCs w:val="31"/>
          <w:highlight w:val="none"/>
        </w:rPr>
        <w:t>%</w:t>
      </w:r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，主要是</w:t>
      </w:r>
      <w:r>
        <w:rPr>
          <w:rFonts w:hint="eastAsia" w:ascii="仿宋" w:hAnsi="仿宋" w:eastAsia="仿宋" w:cs="仿宋"/>
          <w:spacing w:val="-4"/>
          <w:sz w:val="31"/>
          <w:szCs w:val="31"/>
          <w:highlight w:val="none"/>
          <w:lang w:val="en-US" w:eastAsia="zh-CN"/>
        </w:rPr>
        <w:t>办公费、委托业务费增加</w:t>
      </w:r>
      <w:r>
        <w:rPr>
          <w:rFonts w:ascii="仿宋" w:hAnsi="仿宋" w:eastAsia="仿宋" w:cs="仿宋"/>
          <w:spacing w:val="-4"/>
          <w:sz w:val="31"/>
          <w:szCs w:val="31"/>
          <w:highlight w:val="none"/>
        </w:rPr>
        <w:t>。</w:t>
      </w:r>
    </w:p>
    <w:p w14:paraId="5667DD3F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（二）政府采购支出情况说明</w:t>
      </w:r>
    </w:p>
    <w:p w14:paraId="7A6087FF">
      <w:pPr>
        <w:spacing w:before="249" w:line="368" w:lineRule="auto"/>
        <w:ind w:left="29" w:right="24" w:firstLine="641"/>
        <w:rPr>
          <w:rFonts w:ascii="仿宋" w:hAnsi="仿宋" w:eastAsia="仿宋" w:cs="仿宋"/>
          <w:sz w:val="31"/>
          <w:szCs w:val="31"/>
        </w:rPr>
      </w:pPr>
      <w:r>
        <w:rPr>
          <w:rFonts w:ascii="宋体" w:hAnsi="宋体" w:eastAsia="宋体" w:cs="宋体"/>
          <w:spacing w:val="8"/>
          <w:sz w:val="31"/>
          <w:szCs w:val="31"/>
          <w:highlight w:val="none"/>
        </w:rPr>
        <w:t>2023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年度政府采购支出总额</w:t>
      </w:r>
      <w:r>
        <w:rPr>
          <w:rFonts w:hint="eastAsia" w:ascii="仿宋" w:hAnsi="仿宋" w:eastAsia="仿宋" w:cs="仿宋"/>
          <w:spacing w:val="8"/>
          <w:sz w:val="31"/>
          <w:szCs w:val="31"/>
          <w:highlight w:val="none"/>
          <w:lang w:val="en-US" w:eastAsia="zh-CN"/>
        </w:rPr>
        <w:t>110.80</w:t>
      </w:r>
      <w:r>
        <w:rPr>
          <w:rFonts w:ascii="仿宋" w:hAnsi="仿宋" w:eastAsia="仿宋" w:cs="仿宋"/>
          <w:spacing w:val="8"/>
          <w:sz w:val="31"/>
          <w:szCs w:val="31"/>
          <w:highlight w:val="none"/>
        </w:rPr>
        <w:t>万元，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其中：政府采购货物支出</w:t>
      </w:r>
      <w:r>
        <w:rPr>
          <w:rFonts w:hint="eastAsia" w:ascii="仿宋" w:hAnsi="仿宋" w:eastAsia="仿宋" w:cs="仿宋"/>
          <w:spacing w:val="7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万元、政府采购工程支出</w:t>
      </w:r>
      <w:r>
        <w:rPr>
          <w:rFonts w:hint="eastAsia" w:ascii="仿宋" w:hAnsi="仿宋" w:eastAsia="仿宋" w:cs="仿宋"/>
          <w:spacing w:val="23"/>
          <w:sz w:val="31"/>
          <w:szCs w:val="31"/>
          <w:highlight w:val="none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  <w:highlight w:val="none"/>
        </w:rPr>
        <w:t>万元、政府采购服务支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出</w:t>
      </w:r>
      <w:r>
        <w:rPr>
          <w:rFonts w:hint="eastAsia" w:ascii="仿宋" w:hAnsi="仿宋" w:eastAsia="仿宋" w:cs="仿宋"/>
          <w:spacing w:val="4"/>
          <w:sz w:val="31"/>
          <w:szCs w:val="31"/>
          <w:highlight w:val="none"/>
          <w:lang w:val="en-US" w:eastAsia="zh-CN"/>
        </w:rPr>
        <w:t>110.80</w:t>
      </w:r>
      <w:r>
        <w:rPr>
          <w:rFonts w:ascii="仿宋" w:hAnsi="仿宋" w:eastAsia="仿宋" w:cs="仿宋"/>
          <w:spacing w:val="4"/>
          <w:sz w:val="31"/>
          <w:szCs w:val="31"/>
          <w:highlight w:val="none"/>
        </w:rPr>
        <w:t>万元。</w:t>
      </w:r>
      <w:r>
        <w:rPr>
          <w:rFonts w:ascii="仿宋" w:hAnsi="仿宋" w:eastAsia="仿宋" w:cs="仿宋"/>
          <w:spacing w:val="4"/>
          <w:sz w:val="31"/>
          <w:szCs w:val="31"/>
        </w:rPr>
        <w:t>授予中小企业合同金额</w:t>
      </w:r>
      <w:r>
        <w:rPr>
          <w:rFonts w:hint="eastAsia" w:ascii="仿宋" w:hAnsi="仿宋" w:eastAsia="仿宋" w:cs="仿宋"/>
          <w:spacing w:val="2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8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占政府采购支出</w:t>
      </w:r>
      <w:r>
        <w:rPr>
          <w:rFonts w:ascii="仿宋" w:hAnsi="仿宋" w:eastAsia="仿宋" w:cs="仿宋"/>
          <w:spacing w:val="5"/>
          <w:sz w:val="31"/>
          <w:szCs w:val="31"/>
        </w:rPr>
        <w:t>总额的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5"/>
          <w:sz w:val="31"/>
          <w:szCs w:val="31"/>
        </w:rPr>
        <w:t>%</w:t>
      </w:r>
      <w:r>
        <w:rPr>
          <w:rFonts w:ascii="仿宋" w:hAnsi="仿宋" w:eastAsia="仿宋" w:cs="仿宋"/>
          <w:spacing w:val="5"/>
          <w:sz w:val="31"/>
          <w:szCs w:val="31"/>
        </w:rPr>
        <w:t>，其中：授予小微企业合同金额</w:t>
      </w:r>
      <w:r>
        <w:rPr>
          <w:rFonts w:hint="eastAsia" w:ascii="仿宋" w:hAnsi="仿宋" w:eastAsia="仿宋" w:cs="仿宋"/>
          <w:spacing w:val="5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5"/>
          <w:sz w:val="31"/>
          <w:szCs w:val="31"/>
        </w:rPr>
        <w:t>万元，占授予中</w:t>
      </w:r>
      <w:r>
        <w:rPr>
          <w:rFonts w:ascii="仿宋" w:hAnsi="仿宋" w:eastAsia="仿宋" w:cs="仿宋"/>
          <w:spacing w:val="8"/>
          <w:sz w:val="31"/>
          <w:szCs w:val="31"/>
        </w:rPr>
        <w:t>小企业合同金额的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；货物采购授予中小企业合同金额占货物支出金额的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，工程采购授予中小企业合同金额占工程支出金额的</w:t>
      </w:r>
      <w:r>
        <w:rPr>
          <w:rFonts w:hint="eastAsia" w:ascii="仿宋" w:hAnsi="仿宋" w:eastAsia="仿宋" w:cs="仿宋"/>
          <w:spacing w:val="8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8"/>
          <w:sz w:val="31"/>
          <w:szCs w:val="31"/>
        </w:rPr>
        <w:t>%</w:t>
      </w:r>
      <w:r>
        <w:rPr>
          <w:rFonts w:ascii="仿宋" w:hAnsi="仿宋" w:eastAsia="仿宋" w:cs="仿宋"/>
          <w:spacing w:val="8"/>
          <w:sz w:val="31"/>
          <w:szCs w:val="31"/>
        </w:rPr>
        <w:t>，服务采购授予中小企业合同金额占服务支出金</w:t>
      </w:r>
      <w:r>
        <w:rPr>
          <w:rFonts w:ascii="仿宋" w:hAnsi="仿宋" w:eastAsia="仿宋" w:cs="仿宋"/>
          <w:spacing w:val="2"/>
          <w:sz w:val="31"/>
          <w:szCs w:val="31"/>
        </w:rPr>
        <w:t>额的</w:t>
      </w:r>
      <w:r>
        <w:rPr>
          <w:rFonts w:hint="eastAsia" w:ascii="仿宋" w:hAnsi="仿宋" w:eastAsia="仿宋" w:cs="仿宋"/>
          <w:spacing w:val="2"/>
          <w:sz w:val="31"/>
          <w:szCs w:val="31"/>
          <w:lang w:val="en-US" w:eastAsia="zh-CN"/>
        </w:rPr>
        <w:t>0</w:t>
      </w:r>
      <w:r>
        <w:rPr>
          <w:rFonts w:ascii="宋体" w:hAnsi="宋体" w:eastAsia="宋体" w:cs="宋体"/>
          <w:spacing w:val="2"/>
          <w:sz w:val="31"/>
          <w:szCs w:val="31"/>
        </w:rPr>
        <w:t>%</w:t>
      </w:r>
      <w:r>
        <w:rPr>
          <w:rFonts w:ascii="仿宋" w:hAnsi="仿宋" w:eastAsia="仿宋" w:cs="仿宋"/>
          <w:spacing w:val="2"/>
          <w:sz w:val="31"/>
          <w:szCs w:val="31"/>
        </w:rPr>
        <w:t>。。</w:t>
      </w:r>
    </w:p>
    <w:p w14:paraId="62683D96">
      <w:pPr>
        <w:spacing w:before="48" w:line="224" w:lineRule="auto"/>
        <w:ind w:left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（三）国有资产占用情况说明</w:t>
      </w:r>
    </w:p>
    <w:p w14:paraId="1377C338">
      <w:pPr>
        <w:spacing w:before="249" w:line="368" w:lineRule="auto"/>
        <w:ind w:left="29" w:right="24" w:firstLine="641"/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sectPr>
          <w:footerReference r:id="rId13" w:type="default"/>
          <w:pgSz w:w="11907" w:h="16839"/>
          <w:pgMar w:top="1431" w:right="1694" w:bottom="1153" w:left="1785" w:header="0" w:footer="965" w:gutter="0"/>
          <w:cols w:space="720" w:num="1"/>
        </w:sectPr>
      </w:pPr>
      <w:r>
        <w:rPr>
          <w:rFonts w:ascii="仿宋" w:hAnsi="仿宋" w:eastAsia="仿宋" w:cs="仿宋"/>
          <w:spacing w:val="7"/>
          <w:sz w:val="31"/>
          <w:szCs w:val="31"/>
        </w:rPr>
        <w:t>截至2023年12月31日，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长春市南关区总工会</w:t>
      </w:r>
      <w:r>
        <w:rPr>
          <w:rFonts w:ascii="仿宋" w:hAnsi="仿宋" w:eastAsia="仿宋" w:cs="仿宋"/>
          <w:spacing w:val="7"/>
          <w:sz w:val="31"/>
          <w:szCs w:val="31"/>
        </w:rPr>
        <w:t>共有车辆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辆，其中，副部（省）级及以上领导用车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辆、主要负责人用车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辆、机要通信用车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辆、应急保障用车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辆、执法执勤用车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辆、特种专业技术用车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辆、离退休干部用车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辆、其他用车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辆；单位价值100万元（含）以上设备（不含车辆）</w:t>
      </w:r>
      <w:r>
        <w:rPr>
          <w:rFonts w:hint="eastAsia" w:ascii="仿宋" w:hAnsi="仿宋" w:eastAsia="仿宋" w:cs="仿宋"/>
          <w:spacing w:val="7"/>
          <w:sz w:val="31"/>
          <w:szCs w:val="31"/>
          <w:lang w:val="en-US" w:eastAsia="zh-CN"/>
        </w:rPr>
        <w:t>0</w:t>
      </w:r>
      <w:r>
        <w:rPr>
          <w:rFonts w:ascii="仿宋" w:hAnsi="仿宋" w:eastAsia="仿宋" w:cs="仿宋"/>
          <w:spacing w:val="7"/>
          <w:sz w:val="31"/>
          <w:szCs w:val="31"/>
        </w:rPr>
        <w:t>台（套）</w:t>
      </w:r>
      <w:r>
        <w:rPr>
          <w:rFonts w:hint="eastAsia" w:ascii="仿宋" w:hAnsi="仿宋" w:eastAsia="仿宋" w:cs="仿宋"/>
          <w:spacing w:val="7"/>
          <w:sz w:val="31"/>
          <w:szCs w:val="31"/>
          <w:lang w:eastAsia="zh-CN"/>
        </w:rPr>
        <w:t>。</w:t>
      </w:r>
    </w:p>
    <w:p w14:paraId="62389D56">
      <w:pPr>
        <w:pStyle w:val="2"/>
        <w:spacing w:line="339" w:lineRule="auto"/>
      </w:pPr>
    </w:p>
    <w:p w14:paraId="6C0A7F4B">
      <w:pPr>
        <w:spacing w:before="225" w:line="443" w:lineRule="exact"/>
        <w:ind w:left="2186"/>
        <w:outlineLvl w:val="0"/>
        <w:rPr>
          <w:rFonts w:ascii="微软雅黑" w:hAnsi="微软雅黑" w:eastAsia="微软雅黑" w:cs="微软雅黑"/>
          <w:sz w:val="44"/>
          <w:szCs w:val="44"/>
        </w:rPr>
      </w:pP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第四部分</w:t>
      </w:r>
      <w:r>
        <w:rPr>
          <w:rFonts w:ascii="微软雅黑" w:hAnsi="微软雅黑" w:eastAsia="微软雅黑" w:cs="微软雅黑"/>
          <w:spacing w:val="24"/>
          <w:position w:val="-2"/>
          <w:sz w:val="44"/>
          <w:szCs w:val="44"/>
        </w:rPr>
        <w:t xml:space="preserve">   </w:t>
      </w:r>
      <w:r>
        <w:rPr>
          <w:rFonts w:ascii="微软雅黑" w:hAnsi="微软雅黑" w:eastAsia="微软雅黑" w:cs="微软雅黑"/>
          <w:spacing w:val="-4"/>
          <w:position w:val="-2"/>
          <w:sz w:val="44"/>
          <w:szCs w:val="44"/>
        </w:rPr>
        <w:t>名词解释</w:t>
      </w:r>
    </w:p>
    <w:p w14:paraId="694D8F21">
      <w:pPr>
        <w:pStyle w:val="2"/>
        <w:spacing w:line="315" w:lineRule="auto"/>
      </w:pPr>
    </w:p>
    <w:p w14:paraId="42FE3E06">
      <w:pPr>
        <w:pStyle w:val="2"/>
        <w:spacing w:line="315" w:lineRule="auto"/>
      </w:pPr>
    </w:p>
    <w:p w14:paraId="49DF8C69">
      <w:pPr>
        <w:spacing w:before="100" w:line="297" w:lineRule="auto"/>
        <w:ind w:left="39" w:right="13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一、财政拨款收入：</w:t>
      </w:r>
      <w:r>
        <w:rPr>
          <w:rFonts w:ascii="仿宋" w:hAnsi="仿宋" w:eastAsia="仿宋" w:cs="仿宋"/>
          <w:spacing w:val="6"/>
          <w:sz w:val="31"/>
          <w:szCs w:val="31"/>
        </w:rPr>
        <w:t>指单位从同级财政部门取得的财政</w:t>
      </w:r>
      <w:r>
        <w:rPr>
          <w:rFonts w:ascii="仿宋" w:hAnsi="仿宋" w:eastAsia="仿宋" w:cs="仿宋"/>
          <w:spacing w:val="1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预算资金。</w:t>
      </w:r>
    </w:p>
    <w:p w14:paraId="2D69CE94">
      <w:pPr>
        <w:spacing w:before="250" w:line="297" w:lineRule="auto"/>
        <w:ind w:left="30" w:right="1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二、上级补助收入：</w:t>
      </w:r>
      <w:r>
        <w:rPr>
          <w:rFonts w:ascii="仿宋" w:hAnsi="仿宋" w:eastAsia="仿宋" w:cs="仿宋"/>
          <w:spacing w:val="6"/>
          <w:sz w:val="31"/>
          <w:szCs w:val="31"/>
        </w:rPr>
        <w:t>指从主管部门和上级单位取得的非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财政补助收入。</w:t>
      </w:r>
    </w:p>
    <w:p w14:paraId="4A04659E">
      <w:pPr>
        <w:spacing w:before="249" w:line="298" w:lineRule="auto"/>
        <w:ind w:left="44" w:right="18" w:firstLine="649"/>
        <w:outlineLvl w:val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三、事业收入：指事业单位开展专业业务活动及辅助活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6"/>
          <w:sz w:val="31"/>
          <w:szCs w:val="31"/>
        </w:rPr>
        <w:t>动取得的收入。</w:t>
      </w:r>
    </w:p>
    <w:p w14:paraId="17A6B213">
      <w:pPr>
        <w:spacing w:before="249" w:line="297" w:lineRule="auto"/>
        <w:ind w:left="44" w:right="16" w:firstLine="66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四、经营收入：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指事业单位在专业业务活动及其辅助活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动之外开展非独立核算经营活动取得的收入。</w:t>
      </w:r>
    </w:p>
    <w:p w14:paraId="3BC3F1B0">
      <w:pPr>
        <w:spacing w:before="249" w:line="298" w:lineRule="auto"/>
        <w:ind w:left="28" w:right="1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五、附属单位上缴收入：</w:t>
      </w:r>
      <w:r>
        <w:rPr>
          <w:rFonts w:ascii="仿宋" w:hAnsi="仿宋" w:eastAsia="仿宋" w:cs="仿宋"/>
          <w:spacing w:val="6"/>
          <w:sz w:val="31"/>
          <w:szCs w:val="31"/>
        </w:rPr>
        <w:t>指事业单位附属独立核算单位</w:t>
      </w:r>
      <w:r>
        <w:rPr>
          <w:rFonts w:ascii="仿宋" w:hAnsi="仿宋" w:eastAsia="仿宋" w:cs="仿宋"/>
          <w:spacing w:val="1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按照有关规定上缴的收入。</w:t>
      </w:r>
    </w:p>
    <w:p w14:paraId="404072A0">
      <w:pPr>
        <w:spacing w:before="246" w:line="347" w:lineRule="auto"/>
        <w:ind w:left="29" w:right="14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六、其他收入：</w:t>
      </w:r>
      <w:r>
        <w:rPr>
          <w:rFonts w:ascii="仿宋" w:hAnsi="仿宋" w:eastAsia="仿宋" w:cs="仿宋"/>
          <w:spacing w:val="7"/>
          <w:sz w:val="31"/>
          <w:szCs w:val="31"/>
        </w:rPr>
        <w:t>指除上述收入以外的各项收入。包括未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纳入财政预算或财政专户管理的投资收益、银</w:t>
      </w:r>
      <w:r>
        <w:rPr>
          <w:rFonts w:ascii="仿宋" w:hAnsi="仿宋" w:eastAsia="仿宋" w:cs="仿宋"/>
          <w:spacing w:val="8"/>
          <w:sz w:val="31"/>
          <w:szCs w:val="31"/>
        </w:rPr>
        <w:t>行存款利息收</w:t>
      </w:r>
      <w:r>
        <w:rPr>
          <w:rFonts w:ascii="仿宋" w:hAnsi="仿宋" w:eastAsia="仿宋" w:cs="仿宋"/>
          <w:spacing w:val="9"/>
          <w:sz w:val="31"/>
          <w:szCs w:val="31"/>
        </w:rPr>
        <w:t>入、租金收入、捐赠收入，现金盘盈收入、存货</w:t>
      </w:r>
      <w:r>
        <w:rPr>
          <w:rFonts w:ascii="仿宋" w:hAnsi="仿宋" w:eastAsia="仿宋" w:cs="仿宋"/>
          <w:spacing w:val="8"/>
          <w:sz w:val="31"/>
          <w:szCs w:val="31"/>
        </w:rPr>
        <w:t>盘盈收入、</w:t>
      </w:r>
      <w:r>
        <w:rPr>
          <w:rFonts w:ascii="仿宋" w:hAnsi="仿宋" w:eastAsia="仿宋" w:cs="仿宋"/>
          <w:spacing w:val="9"/>
          <w:sz w:val="31"/>
          <w:szCs w:val="31"/>
        </w:rPr>
        <w:t>收回已核销应收及预付款项、无法偿付的应付及</w:t>
      </w:r>
      <w:r>
        <w:rPr>
          <w:rFonts w:ascii="仿宋" w:hAnsi="仿宋" w:eastAsia="仿宋" w:cs="仿宋"/>
          <w:spacing w:val="8"/>
          <w:sz w:val="31"/>
          <w:szCs w:val="31"/>
        </w:rPr>
        <w:t>预收款项，</w:t>
      </w:r>
      <w:r>
        <w:rPr>
          <w:rFonts w:ascii="仿宋" w:hAnsi="仿宋" w:eastAsia="仿宋" w:cs="仿宋"/>
          <w:spacing w:val="9"/>
          <w:sz w:val="31"/>
          <w:szCs w:val="31"/>
        </w:rPr>
        <w:t>从省财政以外的同级单位取得的经费、从非省</w:t>
      </w:r>
      <w:r>
        <w:rPr>
          <w:rFonts w:ascii="仿宋" w:hAnsi="仿宋" w:eastAsia="仿宋" w:cs="仿宋"/>
          <w:spacing w:val="8"/>
          <w:sz w:val="31"/>
          <w:szCs w:val="31"/>
        </w:rPr>
        <w:t>财政取得的经</w:t>
      </w:r>
      <w:r>
        <w:rPr>
          <w:rFonts w:ascii="仿宋" w:hAnsi="仿宋" w:eastAsia="仿宋" w:cs="仿宋"/>
          <w:spacing w:val="6"/>
          <w:sz w:val="31"/>
          <w:szCs w:val="31"/>
        </w:rPr>
        <w:t>费，以及行政单位收到的财政专户管理资金等。</w:t>
      </w:r>
    </w:p>
    <w:p w14:paraId="6A978038">
      <w:pPr>
        <w:spacing w:before="252" w:line="322" w:lineRule="auto"/>
        <w:ind w:left="28" w:right="10" w:firstLine="64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5"/>
          <w:sz w:val="31"/>
          <w:szCs w:val="31"/>
        </w:rPr>
        <w:t>七、使用非财政拨款结余（含专用结余</w:t>
      </w:r>
      <w:r>
        <w:rPr>
          <w:rFonts w:ascii="仿宋" w:hAnsi="仿宋" w:eastAsia="仿宋" w:cs="仿宋"/>
          <w:b/>
          <w:bCs/>
          <w:spacing w:val="16"/>
          <w:sz w:val="31"/>
          <w:szCs w:val="31"/>
        </w:rPr>
        <w:t>）：</w:t>
      </w:r>
      <w:r>
        <w:rPr>
          <w:rFonts w:ascii="仿宋" w:hAnsi="仿宋" w:eastAsia="仿宋" w:cs="仿宋"/>
          <w:spacing w:val="5"/>
          <w:sz w:val="31"/>
          <w:szCs w:val="31"/>
        </w:rPr>
        <w:t>指事业单位</w:t>
      </w:r>
      <w:r>
        <w:rPr>
          <w:rFonts w:ascii="仿宋" w:hAnsi="仿宋" w:eastAsia="仿宋" w:cs="仿宋"/>
          <w:spacing w:val="21"/>
          <w:sz w:val="31"/>
          <w:szCs w:val="31"/>
        </w:rPr>
        <w:t>按照预算管理要求使用非财政拨款结余弥补收支差额的金</w:t>
      </w:r>
      <w:r>
        <w:rPr>
          <w:rFonts w:ascii="仿宋" w:hAnsi="仿宋" w:eastAsia="仿宋" w:cs="仿宋"/>
          <w:spacing w:val="5"/>
          <w:sz w:val="31"/>
          <w:szCs w:val="31"/>
        </w:rPr>
        <w:t>额，以及使用专用结余安排支出的金额。</w:t>
      </w:r>
    </w:p>
    <w:p w14:paraId="03751AE1">
      <w:pPr>
        <w:spacing w:before="249" w:line="220" w:lineRule="auto"/>
        <w:ind w:right="13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八、年初结转和结余：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指单位以前年度尚未完成、结转</w:t>
      </w:r>
    </w:p>
    <w:p w14:paraId="74CD3A71">
      <w:pPr>
        <w:spacing w:line="220" w:lineRule="auto"/>
        <w:rPr>
          <w:rFonts w:ascii="仿宋" w:hAnsi="仿宋" w:eastAsia="仿宋" w:cs="仿宋"/>
          <w:sz w:val="31"/>
          <w:szCs w:val="31"/>
        </w:rPr>
        <w:sectPr>
          <w:footerReference r:id="rId14" w:type="default"/>
          <w:pgSz w:w="11907" w:h="16839"/>
          <w:pgMar w:top="1431" w:right="1785" w:bottom="1153" w:left="1785" w:header="0" w:footer="965" w:gutter="0"/>
          <w:cols w:space="720" w:num="1"/>
        </w:sectPr>
      </w:pPr>
    </w:p>
    <w:p w14:paraId="6EC63DA1">
      <w:pPr>
        <w:spacing w:before="160" w:line="357" w:lineRule="auto"/>
        <w:ind w:left="46" w:right="189" w:hanging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到本年按有关规定用途继续使用的资金，或项目已完成等产</w:t>
      </w:r>
      <w:r>
        <w:rPr>
          <w:rFonts w:ascii="仿宋" w:hAnsi="仿宋" w:eastAsia="仿宋" w:cs="仿宋"/>
          <w:spacing w:val="-3"/>
          <w:sz w:val="31"/>
          <w:szCs w:val="31"/>
        </w:rPr>
        <w:t>生的结余资金。</w:t>
      </w:r>
    </w:p>
    <w:p w14:paraId="5F22D6D1">
      <w:pPr>
        <w:spacing w:before="48" w:line="355" w:lineRule="auto"/>
        <w:ind w:left="32" w:right="155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九、结余分配：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指事业单位按照会计制度规定缴纳的所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得税、提取的专用结余以及转入非财政拨款结余的金额等。</w:t>
      </w:r>
    </w:p>
    <w:p w14:paraId="7309B3C7">
      <w:pPr>
        <w:spacing w:before="54" w:line="364" w:lineRule="auto"/>
        <w:ind w:left="29" w:right="153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十、年末结转和结余：</w:t>
      </w:r>
      <w:r>
        <w:rPr>
          <w:rFonts w:ascii="仿宋" w:hAnsi="仿宋" w:eastAsia="仿宋" w:cs="仿宋"/>
          <w:spacing w:val="7"/>
          <w:sz w:val="31"/>
          <w:szCs w:val="31"/>
        </w:rPr>
        <w:t>指单位按有关规定结</w:t>
      </w:r>
      <w:r>
        <w:rPr>
          <w:rFonts w:ascii="仿宋" w:hAnsi="仿宋" w:eastAsia="仿宋" w:cs="仿宋"/>
          <w:spacing w:val="6"/>
          <w:sz w:val="31"/>
          <w:szCs w:val="31"/>
        </w:rPr>
        <w:t>转到下年或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以后年度继续使用的资金，或项目已完成等产生的结余资</w:t>
      </w:r>
      <w:r>
        <w:rPr>
          <w:rFonts w:ascii="仿宋" w:hAnsi="仿宋" w:eastAsia="仿宋" w:cs="仿宋"/>
          <w:spacing w:val="-16"/>
          <w:sz w:val="31"/>
          <w:szCs w:val="31"/>
        </w:rPr>
        <w:t>金。</w:t>
      </w:r>
    </w:p>
    <w:p w14:paraId="27DEFD4A">
      <w:pPr>
        <w:spacing w:before="39" w:line="297" w:lineRule="auto"/>
        <w:ind w:left="30" w:right="153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十一、基本支出：</w:t>
      </w:r>
      <w:r>
        <w:rPr>
          <w:rFonts w:ascii="仿宋" w:hAnsi="仿宋" w:eastAsia="仿宋" w:cs="仿宋"/>
          <w:spacing w:val="7"/>
          <w:sz w:val="31"/>
          <w:szCs w:val="31"/>
        </w:rPr>
        <w:t>指为保障机构正常运转、完成日常工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作任务而发生的人员支出和公用支出。</w:t>
      </w:r>
    </w:p>
    <w:p w14:paraId="6D91F608">
      <w:pPr>
        <w:spacing w:before="250" w:line="298" w:lineRule="auto"/>
        <w:ind w:left="33" w:right="154" w:firstLine="6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十二、项目支出：</w:t>
      </w:r>
      <w:r>
        <w:rPr>
          <w:rFonts w:ascii="仿宋" w:hAnsi="仿宋" w:eastAsia="仿宋" w:cs="仿宋"/>
          <w:spacing w:val="7"/>
          <w:sz w:val="31"/>
          <w:szCs w:val="31"/>
        </w:rPr>
        <w:t>指在基本支出之外为完成特定行政任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务或事业发展目标所发生的支出。</w:t>
      </w:r>
    </w:p>
    <w:p w14:paraId="1E3B9C31">
      <w:pPr>
        <w:spacing w:before="249" w:line="297" w:lineRule="auto"/>
        <w:ind w:left="44" w:right="155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十三、经营支出：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指事业单位在专业业务活动及其辅助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活动之外开展非独立核算经营活动发生的支出。</w:t>
      </w:r>
    </w:p>
    <w:p w14:paraId="15861BAB">
      <w:pPr>
        <w:spacing w:before="249" w:line="297" w:lineRule="auto"/>
        <w:ind w:left="40" w:right="15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十四、上缴上级支出：</w:t>
      </w:r>
      <w:r>
        <w:rPr>
          <w:rFonts w:ascii="仿宋" w:hAnsi="仿宋" w:eastAsia="仿宋" w:cs="仿宋"/>
          <w:spacing w:val="7"/>
          <w:sz w:val="31"/>
          <w:szCs w:val="31"/>
        </w:rPr>
        <w:t>指事业单位按照有关</w:t>
      </w:r>
      <w:r>
        <w:rPr>
          <w:rFonts w:ascii="仿宋" w:hAnsi="仿宋" w:eastAsia="仿宋" w:cs="仿宋"/>
          <w:spacing w:val="6"/>
          <w:sz w:val="31"/>
          <w:szCs w:val="31"/>
        </w:rPr>
        <w:t>规定上缴上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级单位的支出。</w:t>
      </w:r>
    </w:p>
    <w:p w14:paraId="2DAD2BE0">
      <w:pPr>
        <w:spacing w:before="251" w:line="297" w:lineRule="auto"/>
        <w:ind w:left="29" w:right="152" w:firstLine="65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十五、对附属单位补助支出：</w:t>
      </w:r>
      <w:r>
        <w:rPr>
          <w:rFonts w:ascii="仿宋" w:hAnsi="仿宋" w:eastAsia="仿宋" w:cs="仿宋"/>
          <w:spacing w:val="6"/>
          <w:sz w:val="31"/>
          <w:szCs w:val="31"/>
        </w:rPr>
        <w:t>指事业单位用财政补助收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入之外的收入对附属单位补助发生的支出。</w:t>
      </w:r>
    </w:p>
    <w:p w14:paraId="008AF2D4">
      <w:pPr>
        <w:spacing w:before="252" w:line="342" w:lineRule="auto"/>
        <w:ind w:left="25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十六、“三公”经费：</w:t>
      </w:r>
      <w:r>
        <w:rPr>
          <w:rFonts w:ascii="仿宋" w:hAnsi="仿宋" w:eastAsia="仿宋" w:cs="仿宋"/>
          <w:spacing w:val="7"/>
          <w:sz w:val="31"/>
          <w:szCs w:val="31"/>
        </w:rPr>
        <w:t>纳入省级财政预决算</w:t>
      </w:r>
      <w:r>
        <w:rPr>
          <w:rFonts w:ascii="仿宋" w:hAnsi="仿宋" w:eastAsia="仿宋" w:cs="仿宋"/>
          <w:spacing w:val="6"/>
          <w:sz w:val="31"/>
          <w:szCs w:val="31"/>
        </w:rPr>
        <w:t>管理的“三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公”经费，是指省级部门用财政拨款安排的因公出国（境）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费、公务用车购置及运行维护费和公务接待费。是党</w:t>
      </w:r>
      <w:r>
        <w:rPr>
          <w:rFonts w:ascii="仿宋" w:hAnsi="仿宋" w:eastAsia="仿宋" w:cs="仿宋"/>
          <w:spacing w:val="8"/>
          <w:sz w:val="31"/>
          <w:szCs w:val="31"/>
        </w:rPr>
        <w:t>政机关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9"/>
          <w:sz w:val="31"/>
          <w:szCs w:val="31"/>
        </w:rPr>
        <w:t>维持运转或完成特定工作任务所开支的相关支出，</w:t>
      </w:r>
      <w:r>
        <w:rPr>
          <w:rFonts w:ascii="仿宋" w:hAnsi="仿宋" w:eastAsia="仿宋" w:cs="仿宋"/>
          <w:spacing w:val="8"/>
          <w:sz w:val="31"/>
          <w:szCs w:val="31"/>
        </w:rPr>
        <w:t>是政府行</w:t>
      </w:r>
      <w:r>
        <w:rPr>
          <w:rFonts w:ascii="仿宋" w:hAnsi="仿宋" w:eastAsia="仿宋" w:cs="仿宋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2"/>
          <w:sz w:val="31"/>
          <w:szCs w:val="31"/>
        </w:rPr>
        <w:t>政开支的一部分。其中，因公出国（境）费反映公</w:t>
      </w:r>
      <w:r>
        <w:rPr>
          <w:rFonts w:ascii="仿宋" w:hAnsi="仿宋" w:eastAsia="仿宋" w:cs="仿宋"/>
          <w:spacing w:val="-13"/>
          <w:sz w:val="31"/>
          <w:szCs w:val="31"/>
        </w:rPr>
        <w:t>务出国（境）</w:t>
      </w:r>
    </w:p>
    <w:p w14:paraId="2D867EFF">
      <w:pPr>
        <w:spacing w:line="342" w:lineRule="auto"/>
        <w:rPr>
          <w:rFonts w:ascii="仿宋" w:hAnsi="仿宋" w:eastAsia="仿宋" w:cs="仿宋"/>
          <w:sz w:val="31"/>
          <w:szCs w:val="31"/>
        </w:rPr>
        <w:sectPr>
          <w:footerReference r:id="rId15" w:type="default"/>
          <w:pgSz w:w="11907" w:h="16839"/>
          <w:pgMar w:top="1431" w:right="1646" w:bottom="1153" w:left="1785" w:header="0" w:footer="965" w:gutter="0"/>
          <w:cols w:space="720" w:num="1"/>
        </w:sectPr>
      </w:pPr>
    </w:p>
    <w:p w14:paraId="28AF4CF3">
      <w:pPr>
        <w:spacing w:before="155" w:line="366" w:lineRule="auto"/>
        <w:ind w:left="25" w:firstLine="2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的国际旅费、国外城市间交通费、住宿费、伙食费、培训费、</w:t>
      </w:r>
      <w:r>
        <w:rPr>
          <w:rFonts w:ascii="仿宋" w:hAnsi="仿宋" w:eastAsia="仿宋" w:cs="仿宋"/>
          <w:spacing w:val="9"/>
          <w:sz w:val="31"/>
          <w:szCs w:val="31"/>
        </w:rPr>
        <w:t>公杂费等支出；公务用车购置及运行费反映单位公务用</w:t>
      </w:r>
      <w:r>
        <w:rPr>
          <w:rFonts w:ascii="仿宋" w:hAnsi="仿宋" w:eastAsia="仿宋" w:cs="仿宋"/>
          <w:spacing w:val="8"/>
          <w:sz w:val="31"/>
          <w:szCs w:val="31"/>
        </w:rPr>
        <w:t>车车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辆购置支出（含车辆购置税）及燃料费、维修费、过桥</w:t>
      </w:r>
      <w:r>
        <w:rPr>
          <w:rFonts w:ascii="仿宋" w:hAnsi="仿宋" w:eastAsia="仿宋" w:cs="仿宋"/>
          <w:spacing w:val="8"/>
          <w:sz w:val="31"/>
          <w:szCs w:val="31"/>
        </w:rPr>
        <w:t>过路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费、保险费、安全奖励费等支出；公务接待费反映单位</w:t>
      </w:r>
      <w:r>
        <w:rPr>
          <w:rFonts w:ascii="仿宋" w:hAnsi="仿宋" w:eastAsia="仿宋" w:cs="仿宋"/>
          <w:spacing w:val="8"/>
          <w:sz w:val="31"/>
          <w:szCs w:val="31"/>
        </w:rPr>
        <w:t>按规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定开支的各类公务接待（含外宾接待）支出。</w:t>
      </w:r>
    </w:p>
    <w:p w14:paraId="2B4CF9D3">
      <w:pPr>
        <w:spacing w:before="48" w:line="347" w:lineRule="auto"/>
        <w:ind w:left="26" w:right="93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7"/>
          <w:sz w:val="31"/>
          <w:szCs w:val="31"/>
        </w:rPr>
        <w:t>十七、机关运行经费：</w:t>
      </w:r>
      <w:r>
        <w:rPr>
          <w:rFonts w:ascii="仿宋" w:hAnsi="仿宋" w:eastAsia="仿宋" w:cs="仿宋"/>
          <w:spacing w:val="7"/>
          <w:sz w:val="31"/>
          <w:szCs w:val="31"/>
        </w:rPr>
        <w:t>指为保障行政单位（包</w:t>
      </w:r>
      <w:r>
        <w:rPr>
          <w:rFonts w:ascii="仿宋" w:hAnsi="仿宋" w:eastAsia="仿宋" w:cs="仿宋"/>
          <w:spacing w:val="6"/>
          <w:sz w:val="31"/>
          <w:szCs w:val="31"/>
        </w:rPr>
        <w:t>括参照公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务员法管理的事业单位）运行用于购买货物和服务的</w:t>
      </w:r>
      <w:r>
        <w:rPr>
          <w:rFonts w:ascii="仿宋" w:hAnsi="仿宋" w:eastAsia="仿宋" w:cs="仿宋"/>
          <w:spacing w:val="8"/>
          <w:sz w:val="31"/>
          <w:szCs w:val="31"/>
        </w:rPr>
        <w:t>各项资</w:t>
      </w:r>
      <w:r>
        <w:rPr>
          <w:rFonts w:ascii="仿宋" w:hAnsi="仿宋" w:eastAsia="仿宋" w:cs="仿宋"/>
          <w:spacing w:val="6"/>
          <w:sz w:val="31"/>
          <w:szCs w:val="31"/>
        </w:rPr>
        <w:t>金，包括办公费、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印刷费、邮电费、差旅费、会议费、福利</w:t>
      </w:r>
      <w:r>
        <w:rPr>
          <w:rFonts w:ascii="仿宋" w:hAnsi="仿宋" w:eastAsia="仿宋" w:cs="仿宋"/>
          <w:spacing w:val="9"/>
          <w:sz w:val="31"/>
          <w:szCs w:val="31"/>
        </w:rPr>
        <w:t>费、日常维修费、专用材料及一般设备购置费、</w:t>
      </w:r>
      <w:r>
        <w:rPr>
          <w:rFonts w:ascii="仿宋" w:hAnsi="仿宋" w:eastAsia="仿宋" w:cs="仿宋"/>
          <w:spacing w:val="8"/>
          <w:sz w:val="31"/>
          <w:szCs w:val="31"/>
        </w:rPr>
        <w:t>办公用房水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电费、办公用房取暖费、办公用房物业管理费、</w:t>
      </w:r>
      <w:r>
        <w:rPr>
          <w:rFonts w:ascii="仿宋" w:hAnsi="仿宋" w:eastAsia="仿宋" w:cs="仿宋"/>
          <w:spacing w:val="8"/>
          <w:sz w:val="31"/>
          <w:szCs w:val="31"/>
        </w:rPr>
        <w:t>公务用车运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行维护费以及其他费用。</w:t>
      </w:r>
    </w:p>
    <w:p w14:paraId="7FE32099"/>
    <w:sectPr>
      <w:footerReference r:id="rId16" w:type="default"/>
      <w:pgSz w:w="11907" w:h="16839"/>
      <w:pgMar w:top="1431" w:right="1705" w:bottom="1153" w:left="1785" w:header="0" w:footer="96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6F9E8">
    <w:pPr>
      <w:spacing w:line="177" w:lineRule="auto"/>
      <w:ind w:left="413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9695C9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25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39F47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26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AE6E8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BDA60">
    <w:pPr>
      <w:spacing w:line="177" w:lineRule="auto"/>
      <w:ind w:left="411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43505">
    <w:pPr>
      <w:spacing w:line="176" w:lineRule="auto"/>
      <w:ind w:left="4122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z w:val="21"/>
        <w:szCs w:val="21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7BFBE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10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9E200">
    <w:pPr>
      <w:spacing w:line="177" w:lineRule="auto"/>
      <w:ind w:left="4090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8"/>
        <w:sz w:val="21"/>
        <w:szCs w:val="21"/>
      </w:rPr>
      <w:t>11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78E2E">
    <w:pPr>
      <w:spacing w:line="177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14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5034F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15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7643FC">
    <w:pPr>
      <w:spacing w:line="176" w:lineRule="auto"/>
      <w:ind w:left="408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6"/>
        <w:sz w:val="21"/>
        <w:szCs w:val="21"/>
      </w:rPr>
      <w:t>17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AF8E9">
    <w:pPr>
      <w:spacing w:line="176" w:lineRule="auto"/>
      <w:ind w:left="4068"/>
      <w:rPr>
        <w:rFonts w:ascii="Times New Roman" w:hAnsi="Times New Roman" w:eastAsia="Times New Roman" w:cs="Times New Roman"/>
        <w:sz w:val="21"/>
        <w:szCs w:val="21"/>
      </w:rPr>
    </w:pPr>
    <w:r>
      <w:rPr>
        <w:rFonts w:ascii="Times New Roman" w:hAnsi="Times New Roman" w:eastAsia="Times New Roman" w:cs="Times New Roman"/>
        <w:spacing w:val="-1"/>
        <w:sz w:val="21"/>
        <w:szCs w:val="21"/>
      </w:rPr>
      <w:t>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26DE2"/>
    <w:multiLevelType w:val="singleLevel"/>
    <w:tmpl w:val="F9226DE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6AAA67B"/>
    <w:multiLevelType w:val="singleLevel"/>
    <w:tmpl w:val="16AAA67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82902F1"/>
    <w:multiLevelType w:val="singleLevel"/>
    <w:tmpl w:val="282902F1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77E1FC8"/>
    <w:multiLevelType w:val="singleLevel"/>
    <w:tmpl w:val="377E1FC8"/>
    <w:lvl w:ilvl="0" w:tentative="0">
      <w:start w:val="3"/>
      <w:numFmt w:val="chineseCounting"/>
      <w:suff w:val="space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ZDg0ZjYzOTk1NDVmZmI4YjBlZWRkOTk5YzMwNTMifQ=="/>
  </w:docVars>
  <w:rsids>
    <w:rsidRoot w:val="35CC071D"/>
    <w:rsid w:val="095E4738"/>
    <w:rsid w:val="098A0DC6"/>
    <w:rsid w:val="09C65196"/>
    <w:rsid w:val="0CA343F7"/>
    <w:rsid w:val="127845B4"/>
    <w:rsid w:val="23C6233B"/>
    <w:rsid w:val="2AB65731"/>
    <w:rsid w:val="2B91322F"/>
    <w:rsid w:val="331C3D26"/>
    <w:rsid w:val="35CC071D"/>
    <w:rsid w:val="3C2679C3"/>
    <w:rsid w:val="44740109"/>
    <w:rsid w:val="49A8522D"/>
    <w:rsid w:val="50493828"/>
    <w:rsid w:val="58586CFE"/>
    <w:rsid w:val="59447B24"/>
    <w:rsid w:val="5A0411B1"/>
    <w:rsid w:val="647A7381"/>
    <w:rsid w:val="64DE0307"/>
    <w:rsid w:val="6A8739CE"/>
    <w:rsid w:val="6F5B5797"/>
    <w:rsid w:val="72021013"/>
    <w:rsid w:val="75CB06B8"/>
    <w:rsid w:val="786845BC"/>
    <w:rsid w:val="7D2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0"/>
      <w:szCs w:val="10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footnotes" Target="footnotes.xml"/><Relationship Id="rId29" Type="http://schemas.openxmlformats.org/officeDocument/2006/relationships/image" Target="media/image12.png"/><Relationship Id="rId28" Type="http://schemas.openxmlformats.org/officeDocument/2006/relationships/image" Target="media/image11.png"/><Relationship Id="rId27" Type="http://schemas.openxmlformats.org/officeDocument/2006/relationships/image" Target="media/image10.png"/><Relationship Id="rId26" Type="http://schemas.openxmlformats.org/officeDocument/2006/relationships/image" Target="media/image9.png"/><Relationship Id="rId25" Type="http://schemas.openxmlformats.org/officeDocument/2006/relationships/image" Target="media/image8.png"/><Relationship Id="rId24" Type="http://schemas.openxmlformats.org/officeDocument/2006/relationships/image" Target="media/image7.png"/><Relationship Id="rId23" Type="http://schemas.openxmlformats.org/officeDocument/2006/relationships/image" Target="media/image6.png"/><Relationship Id="rId22" Type="http://schemas.openxmlformats.org/officeDocument/2006/relationships/image" Target="media/image5.png"/><Relationship Id="rId21" Type="http://schemas.openxmlformats.org/officeDocument/2006/relationships/image" Target="media/image4.png"/><Relationship Id="rId20" Type="http://schemas.openxmlformats.org/officeDocument/2006/relationships/image" Target="media/image3.png"/><Relationship Id="rId2" Type="http://schemas.openxmlformats.org/officeDocument/2006/relationships/settings" Target="settings.xml"/><Relationship Id="rId19" Type="http://schemas.openxmlformats.org/officeDocument/2006/relationships/image" Target="media/image2.pn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5595</Words>
  <Characters>6010</Characters>
  <Lines>0</Lines>
  <Paragraphs>0</Paragraphs>
  <TotalTime>19</TotalTime>
  <ScaleCrop>false</ScaleCrop>
  <LinksUpToDate>false</LinksUpToDate>
  <CharactersWithSpaces>6082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2024-08-29T08:04:00Z</dcterms:created>
  <dc:creator>A  王佳旬18943155412</dc:creator>
  <cp:lastModifiedBy>A  王佳旬18943155412</cp:lastModifiedBy>
  <dcterms:modified xsi:type="dcterms:W3CDTF">2024-09-05T01:33:38Z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00A71C8B23DB421F982C82A764499C5B_11</vt:lpwstr>
  </property>
</Properties>
</file>