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AF41E1">
      <w:pPr>
        <w:spacing w:before="180" w:line="219" w:lineRule="auto"/>
        <w:ind w:left="4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6"/>
          <w:sz w:val="28"/>
          <w:szCs w:val="28"/>
        </w:rPr>
        <w:t>附件</w:t>
      </w:r>
      <w:r>
        <w:rPr>
          <w:rFonts w:ascii="宋体" w:hAnsi="宋体" w:eastAsia="宋体" w:cs="宋体"/>
          <w:spacing w:val="-3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6"/>
          <w:sz w:val="28"/>
          <w:szCs w:val="28"/>
        </w:rPr>
        <w:t>1：</w:t>
      </w:r>
    </w:p>
    <w:p w14:paraId="3A8F9758">
      <w:pPr>
        <w:pStyle w:val="2"/>
        <w:spacing w:line="251" w:lineRule="auto"/>
      </w:pPr>
    </w:p>
    <w:p w14:paraId="473EC96C">
      <w:pPr>
        <w:pStyle w:val="2"/>
        <w:spacing w:line="251" w:lineRule="auto"/>
      </w:pPr>
    </w:p>
    <w:p w14:paraId="33BEA478">
      <w:pPr>
        <w:pStyle w:val="2"/>
        <w:spacing w:line="252" w:lineRule="auto"/>
      </w:pPr>
    </w:p>
    <w:p w14:paraId="7907BE61">
      <w:pPr>
        <w:pStyle w:val="2"/>
        <w:spacing w:line="252" w:lineRule="auto"/>
      </w:pPr>
    </w:p>
    <w:p w14:paraId="635DB378">
      <w:pPr>
        <w:pStyle w:val="2"/>
        <w:spacing w:line="252" w:lineRule="auto"/>
      </w:pPr>
    </w:p>
    <w:p w14:paraId="15DF57A7">
      <w:pPr>
        <w:pStyle w:val="2"/>
        <w:spacing w:line="252" w:lineRule="auto"/>
      </w:pPr>
    </w:p>
    <w:p w14:paraId="6EBA368E">
      <w:pPr>
        <w:pStyle w:val="2"/>
        <w:spacing w:line="252" w:lineRule="auto"/>
      </w:pPr>
    </w:p>
    <w:p w14:paraId="53A52EB2">
      <w:pPr>
        <w:pStyle w:val="2"/>
        <w:spacing w:line="252" w:lineRule="auto"/>
      </w:pPr>
    </w:p>
    <w:p w14:paraId="6603029A">
      <w:pPr>
        <w:pStyle w:val="2"/>
        <w:spacing w:line="252" w:lineRule="auto"/>
      </w:pPr>
    </w:p>
    <w:p w14:paraId="674B5491">
      <w:pPr>
        <w:pStyle w:val="2"/>
        <w:spacing w:line="252" w:lineRule="auto"/>
      </w:pPr>
    </w:p>
    <w:p w14:paraId="2E60D41C">
      <w:pPr>
        <w:pStyle w:val="2"/>
        <w:spacing w:line="252" w:lineRule="auto"/>
      </w:pPr>
    </w:p>
    <w:p w14:paraId="64AD7929">
      <w:pPr>
        <w:pStyle w:val="2"/>
        <w:spacing w:line="252" w:lineRule="auto"/>
      </w:pPr>
    </w:p>
    <w:p w14:paraId="3262460F">
      <w:pPr>
        <w:pStyle w:val="2"/>
        <w:spacing w:line="252" w:lineRule="auto"/>
      </w:pPr>
    </w:p>
    <w:p w14:paraId="78AB15CC">
      <w:pPr>
        <w:spacing w:before="180" w:line="187" w:lineRule="auto"/>
        <w:ind w:left="3255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宋体" w:hAnsi="宋体" w:eastAsia="宋体" w:cs="宋体"/>
          <w:spacing w:val="4"/>
          <w:sz w:val="43"/>
          <w:szCs w:val="43"/>
        </w:rPr>
        <w:t>2023</w:t>
      </w:r>
      <w:r>
        <w:rPr>
          <w:rFonts w:ascii="宋体" w:hAnsi="宋体" w:eastAsia="宋体" w:cs="宋体"/>
          <w:spacing w:val="-103"/>
          <w:sz w:val="43"/>
          <w:szCs w:val="43"/>
        </w:rPr>
        <w:t xml:space="preserve"> </w:t>
      </w:r>
      <w:r>
        <w:rPr>
          <w:rFonts w:ascii="微软雅黑" w:hAnsi="微软雅黑" w:eastAsia="微软雅黑" w:cs="微软雅黑"/>
          <w:spacing w:val="4"/>
          <w:sz w:val="42"/>
          <w:szCs w:val="42"/>
        </w:rPr>
        <w:t>年度</w:t>
      </w:r>
    </w:p>
    <w:p w14:paraId="3012BBDD">
      <w:pPr>
        <w:pStyle w:val="2"/>
        <w:spacing w:line="477" w:lineRule="auto"/>
      </w:pPr>
    </w:p>
    <w:p w14:paraId="629DF8D7">
      <w:pPr>
        <w:spacing w:before="189" w:line="181" w:lineRule="auto"/>
        <w:jc w:val="center"/>
        <w:rPr>
          <w:rFonts w:ascii="微软雅黑" w:hAnsi="微软雅黑" w:eastAsia="微软雅黑" w:cs="微软雅黑"/>
          <w:sz w:val="44"/>
          <w:szCs w:val="44"/>
        </w:rPr>
      </w:pPr>
      <w:r>
        <w:rPr>
          <w:rFonts w:hint="eastAsia" w:ascii="微软雅黑" w:hAnsi="微软雅黑" w:eastAsia="微软雅黑" w:cs="微软雅黑"/>
          <w:sz w:val="44"/>
          <w:szCs w:val="44"/>
        </w:rPr>
        <w:t>长春市南关区工商业联合会</w:t>
      </w:r>
      <w:r>
        <w:rPr>
          <w:rFonts w:ascii="微软雅黑" w:hAnsi="微软雅黑" w:eastAsia="微软雅黑" w:cs="微软雅黑"/>
          <w:sz w:val="44"/>
          <w:szCs w:val="44"/>
        </w:rPr>
        <w:t>部门决算</w:t>
      </w:r>
    </w:p>
    <w:p w14:paraId="312E205B">
      <w:pPr>
        <w:spacing w:before="189" w:line="181" w:lineRule="auto"/>
        <w:ind w:left="1099"/>
        <w:rPr>
          <w:rFonts w:ascii="微软雅黑" w:hAnsi="微软雅黑" w:eastAsia="微软雅黑" w:cs="微软雅黑"/>
          <w:sz w:val="44"/>
          <w:szCs w:val="44"/>
        </w:rPr>
      </w:pPr>
    </w:p>
    <w:p w14:paraId="43F2E7E4">
      <w:pPr>
        <w:pStyle w:val="2"/>
        <w:spacing w:line="242" w:lineRule="auto"/>
      </w:pPr>
    </w:p>
    <w:p w14:paraId="0717B0BA">
      <w:pPr>
        <w:pStyle w:val="2"/>
        <w:spacing w:line="242" w:lineRule="auto"/>
      </w:pPr>
    </w:p>
    <w:p w14:paraId="4E71AD4C">
      <w:pPr>
        <w:pStyle w:val="2"/>
        <w:spacing w:line="242" w:lineRule="auto"/>
      </w:pPr>
    </w:p>
    <w:p w14:paraId="34B80542">
      <w:pPr>
        <w:pStyle w:val="2"/>
        <w:spacing w:line="242" w:lineRule="auto"/>
      </w:pPr>
    </w:p>
    <w:p w14:paraId="43666FF1">
      <w:pPr>
        <w:pStyle w:val="2"/>
        <w:spacing w:line="242" w:lineRule="auto"/>
      </w:pPr>
    </w:p>
    <w:p w14:paraId="2CCA4BC4">
      <w:pPr>
        <w:pStyle w:val="2"/>
        <w:spacing w:line="242" w:lineRule="auto"/>
      </w:pPr>
    </w:p>
    <w:p w14:paraId="52F413B2">
      <w:pPr>
        <w:pStyle w:val="2"/>
        <w:spacing w:line="242" w:lineRule="auto"/>
      </w:pPr>
    </w:p>
    <w:p w14:paraId="7C850BE7">
      <w:pPr>
        <w:pStyle w:val="2"/>
        <w:spacing w:line="242" w:lineRule="auto"/>
      </w:pPr>
    </w:p>
    <w:p w14:paraId="39FF91A3">
      <w:pPr>
        <w:pStyle w:val="2"/>
        <w:spacing w:line="242" w:lineRule="auto"/>
      </w:pPr>
    </w:p>
    <w:p w14:paraId="02BAD37C">
      <w:pPr>
        <w:pStyle w:val="2"/>
        <w:spacing w:line="242" w:lineRule="auto"/>
      </w:pPr>
    </w:p>
    <w:p w14:paraId="659A28D3">
      <w:pPr>
        <w:pStyle w:val="2"/>
        <w:spacing w:line="242" w:lineRule="auto"/>
      </w:pPr>
    </w:p>
    <w:p w14:paraId="6BBDBEFF">
      <w:pPr>
        <w:pStyle w:val="2"/>
        <w:spacing w:line="243" w:lineRule="auto"/>
      </w:pPr>
    </w:p>
    <w:p w14:paraId="5E6B4639">
      <w:pPr>
        <w:pStyle w:val="2"/>
        <w:spacing w:line="243" w:lineRule="auto"/>
      </w:pPr>
    </w:p>
    <w:p w14:paraId="0B7C5FBF">
      <w:pPr>
        <w:pStyle w:val="2"/>
        <w:spacing w:line="243" w:lineRule="auto"/>
      </w:pPr>
    </w:p>
    <w:p w14:paraId="6950CEEA">
      <w:pPr>
        <w:pStyle w:val="2"/>
        <w:spacing w:line="243" w:lineRule="auto"/>
      </w:pPr>
    </w:p>
    <w:p w14:paraId="68278EA9">
      <w:pPr>
        <w:pStyle w:val="2"/>
        <w:spacing w:line="243" w:lineRule="auto"/>
      </w:pPr>
    </w:p>
    <w:p w14:paraId="12C16E73">
      <w:pPr>
        <w:pStyle w:val="2"/>
        <w:spacing w:line="243" w:lineRule="auto"/>
      </w:pPr>
    </w:p>
    <w:p w14:paraId="21934831">
      <w:pPr>
        <w:pStyle w:val="2"/>
        <w:spacing w:line="243" w:lineRule="auto"/>
      </w:pPr>
    </w:p>
    <w:p w14:paraId="6C3D7E74">
      <w:pPr>
        <w:pStyle w:val="2"/>
        <w:spacing w:line="243" w:lineRule="auto"/>
      </w:pPr>
    </w:p>
    <w:p w14:paraId="3CFAFEC6">
      <w:pPr>
        <w:pStyle w:val="2"/>
        <w:spacing w:line="243" w:lineRule="auto"/>
      </w:pPr>
    </w:p>
    <w:p w14:paraId="09C2CBB1">
      <w:pPr>
        <w:spacing w:before="101" w:line="224" w:lineRule="auto"/>
        <w:ind w:left="2944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-6"/>
          <w:sz w:val="31"/>
          <w:szCs w:val="31"/>
        </w:rPr>
        <w:t>2024</w:t>
      </w:r>
      <w:r>
        <w:rPr>
          <w:rFonts w:ascii="宋体" w:hAnsi="宋体" w:eastAsia="宋体" w:cs="宋体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年</w:t>
      </w:r>
      <w:r>
        <w:rPr>
          <w:rFonts w:ascii="仿宋" w:hAnsi="仿宋" w:eastAsia="仿宋" w:cs="仿宋"/>
          <w:spacing w:val="23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23"/>
          <w:sz w:val="31"/>
          <w:szCs w:val="31"/>
          <w:lang w:val="en-US" w:eastAsia="zh-CN"/>
        </w:rPr>
        <w:t>9</w:t>
      </w:r>
      <w:r>
        <w:rPr>
          <w:rFonts w:ascii="仿宋" w:hAnsi="仿宋" w:eastAsia="仿宋" w:cs="仿宋"/>
          <w:spacing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月</w:t>
      </w:r>
      <w:r>
        <w:rPr>
          <w:rFonts w:ascii="仿宋" w:hAnsi="仿宋" w:eastAsia="仿宋" w:cs="仿宋"/>
          <w:spacing w:val="35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35"/>
          <w:sz w:val="31"/>
          <w:szCs w:val="31"/>
          <w:lang w:val="en-US" w:eastAsia="zh-CN"/>
        </w:rPr>
        <w:t>5</w:t>
      </w:r>
      <w:r>
        <w:rPr>
          <w:rFonts w:ascii="仿宋" w:hAnsi="仿宋" w:eastAsia="仿宋" w:cs="仿宋"/>
          <w:spacing w:val="3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日</w:t>
      </w:r>
    </w:p>
    <w:p w14:paraId="41301A6C">
      <w:pPr>
        <w:spacing w:line="224" w:lineRule="auto"/>
        <w:rPr>
          <w:rFonts w:ascii="仿宋" w:hAnsi="仿宋" w:eastAsia="仿宋" w:cs="仿宋"/>
          <w:sz w:val="31"/>
          <w:szCs w:val="31"/>
        </w:rPr>
        <w:sectPr>
          <w:footerReference r:id="rId5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65BFEBB1">
      <w:pPr>
        <w:pStyle w:val="2"/>
        <w:spacing w:line="289" w:lineRule="auto"/>
      </w:pPr>
    </w:p>
    <w:p w14:paraId="5FF13ADC">
      <w:pPr>
        <w:pStyle w:val="2"/>
        <w:spacing w:line="290" w:lineRule="auto"/>
      </w:pPr>
    </w:p>
    <w:p w14:paraId="746E0B1E">
      <w:pPr>
        <w:spacing w:before="140" w:line="223" w:lineRule="auto"/>
        <w:ind w:left="3502"/>
        <w:outlineLvl w:val="0"/>
        <w:rPr>
          <w:rFonts w:ascii="仿宋" w:hAnsi="仿宋" w:eastAsia="仿宋" w:cs="仿宋"/>
          <w:sz w:val="43"/>
          <w:szCs w:val="43"/>
        </w:rPr>
      </w:pPr>
      <w:r>
        <w:rPr>
          <w:rFonts w:ascii="仿宋" w:hAnsi="仿宋" w:eastAsia="仿宋" w:cs="仿宋"/>
          <w:spacing w:val="-49"/>
          <w:sz w:val="43"/>
          <w:szCs w:val="43"/>
        </w:rPr>
        <w:t>目</w:t>
      </w:r>
      <w:r>
        <w:rPr>
          <w:rFonts w:ascii="仿宋" w:hAnsi="仿宋" w:eastAsia="仿宋" w:cs="仿宋"/>
          <w:spacing w:val="20"/>
          <w:sz w:val="43"/>
          <w:szCs w:val="43"/>
        </w:rPr>
        <w:t xml:space="preserve">   </w:t>
      </w:r>
      <w:r>
        <w:rPr>
          <w:rFonts w:ascii="仿宋" w:hAnsi="仿宋" w:eastAsia="仿宋" w:cs="仿宋"/>
          <w:spacing w:val="-49"/>
          <w:sz w:val="43"/>
          <w:szCs w:val="43"/>
        </w:rPr>
        <w:t>录</w:t>
      </w:r>
    </w:p>
    <w:p w14:paraId="04F378C6">
      <w:pPr>
        <w:pStyle w:val="2"/>
        <w:spacing w:line="341" w:lineRule="auto"/>
      </w:pPr>
    </w:p>
    <w:p w14:paraId="274B235F">
      <w:pPr>
        <w:pStyle w:val="2"/>
        <w:spacing w:line="342" w:lineRule="auto"/>
      </w:pPr>
    </w:p>
    <w:p w14:paraId="37042146">
      <w:pPr>
        <w:spacing w:before="101" w:line="223" w:lineRule="auto"/>
        <w:ind w:left="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z w:val="31"/>
          <w:szCs w:val="31"/>
        </w:rPr>
        <w:t>第一部分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 </w:t>
      </w:r>
      <w:r>
        <w:rPr>
          <w:rFonts w:ascii="仿宋" w:hAnsi="仿宋" w:eastAsia="仿宋" w:cs="仿宋"/>
          <w:b/>
          <w:bCs/>
          <w:sz w:val="31"/>
          <w:szCs w:val="31"/>
        </w:rPr>
        <w:t>部门概况</w:t>
      </w:r>
    </w:p>
    <w:p w14:paraId="2C80AD89">
      <w:pPr>
        <w:spacing w:before="249"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一、部门职责</w:t>
      </w:r>
    </w:p>
    <w:p w14:paraId="3ED18BE6">
      <w:pPr>
        <w:spacing w:before="250" w:line="222" w:lineRule="auto"/>
        <w:ind w:left="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二、机构设置及部门决算单位构成</w:t>
      </w:r>
    </w:p>
    <w:p w14:paraId="4657BD07">
      <w:pPr>
        <w:spacing w:before="250" w:line="223" w:lineRule="auto"/>
        <w:ind w:left="49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2"/>
          <w:sz w:val="31"/>
          <w:szCs w:val="31"/>
        </w:rPr>
        <w:t>第二部分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2"/>
          <w:sz w:val="31"/>
          <w:szCs w:val="31"/>
        </w:rPr>
        <w:t>2023</w:t>
      </w:r>
      <w:r>
        <w:rPr>
          <w:rFonts w:ascii="宋体" w:hAnsi="宋体" w:eastAsia="宋体" w:cs="宋体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2"/>
          <w:sz w:val="31"/>
          <w:szCs w:val="31"/>
        </w:rPr>
        <w:t>年度部门决算表</w:t>
      </w:r>
    </w:p>
    <w:p w14:paraId="415E5F81">
      <w:pPr>
        <w:spacing w:before="250"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一、收入支出决算总表</w:t>
      </w:r>
    </w:p>
    <w:p w14:paraId="252F0CC6">
      <w:pPr>
        <w:spacing w:before="250" w:line="223" w:lineRule="auto"/>
        <w:ind w:left="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二、收入决算表</w:t>
      </w:r>
    </w:p>
    <w:p w14:paraId="6CEDDFFC">
      <w:pPr>
        <w:spacing w:before="249" w:line="223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三、支出决算表</w:t>
      </w:r>
    </w:p>
    <w:p w14:paraId="0D7C3F8C">
      <w:pPr>
        <w:spacing w:before="250" w:line="223" w:lineRule="auto"/>
        <w:ind w:left="7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四、财政拨款收入支出决算总表</w:t>
      </w:r>
    </w:p>
    <w:p w14:paraId="78D11260">
      <w:pPr>
        <w:spacing w:before="249"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五、一般公共预算财政拨款支出决算表</w:t>
      </w:r>
    </w:p>
    <w:p w14:paraId="2A82EC9E">
      <w:pPr>
        <w:spacing w:before="250" w:line="223" w:lineRule="auto"/>
        <w:ind w:left="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六、一般公共预算财政拨款基本支出决算明细表</w:t>
      </w:r>
    </w:p>
    <w:p w14:paraId="0FA81B61">
      <w:pPr>
        <w:spacing w:before="251" w:line="221" w:lineRule="auto"/>
        <w:ind w:left="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七、政府性基金预算财政拨款收入支出决算表</w:t>
      </w:r>
    </w:p>
    <w:p w14:paraId="16B6C6FC">
      <w:pPr>
        <w:spacing w:before="252" w:line="223" w:lineRule="auto"/>
        <w:ind w:left="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八、</w:t>
      </w:r>
      <w:r>
        <w:rPr>
          <w:rFonts w:ascii="仿宋" w:hAnsi="仿宋" w:eastAsia="仿宋" w:cs="仿宋"/>
          <w:spacing w:val="-8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国有资本经营预算财政拨款支出决算表</w:t>
      </w:r>
    </w:p>
    <w:p w14:paraId="22EC7048">
      <w:pPr>
        <w:spacing w:before="249" w:line="223" w:lineRule="auto"/>
        <w:ind w:left="4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九、财政拨款“三公”经费支出决算表</w:t>
      </w:r>
    </w:p>
    <w:p w14:paraId="5791669B">
      <w:pPr>
        <w:spacing w:before="250" w:line="223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十、部门预算项目支出绩效自评表</w:t>
      </w:r>
    </w:p>
    <w:p w14:paraId="60CAEF2E">
      <w:pPr>
        <w:spacing w:before="249" w:line="223" w:lineRule="auto"/>
        <w:ind w:left="49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3"/>
          <w:sz w:val="31"/>
          <w:szCs w:val="31"/>
        </w:rPr>
        <w:t>第三部分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 </w:t>
      </w:r>
      <w:r>
        <w:rPr>
          <w:rFonts w:ascii="宋体" w:hAnsi="宋体" w:eastAsia="宋体" w:cs="宋体"/>
          <w:b/>
          <w:bCs/>
          <w:spacing w:val="3"/>
          <w:sz w:val="31"/>
          <w:szCs w:val="31"/>
        </w:rPr>
        <w:t>2023</w:t>
      </w:r>
      <w:r>
        <w:rPr>
          <w:rFonts w:ascii="宋体" w:hAnsi="宋体" w:eastAsia="宋体" w:cs="宋体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3"/>
          <w:sz w:val="31"/>
          <w:szCs w:val="31"/>
        </w:rPr>
        <w:t>年度部门决算情况说明</w:t>
      </w:r>
    </w:p>
    <w:p w14:paraId="70EC49BC">
      <w:pPr>
        <w:spacing w:before="250"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一、收入支出决算总体情况说明</w:t>
      </w:r>
    </w:p>
    <w:p w14:paraId="584E919F">
      <w:pPr>
        <w:spacing w:before="250" w:line="223" w:lineRule="auto"/>
        <w:ind w:left="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二、收入决算情况说明</w:t>
      </w:r>
    </w:p>
    <w:p w14:paraId="1A19687D">
      <w:pPr>
        <w:spacing w:before="250" w:line="223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三、支出决算情况说明</w:t>
      </w:r>
    </w:p>
    <w:p w14:paraId="44A7A50E">
      <w:pPr>
        <w:spacing w:before="249" w:line="223" w:lineRule="auto"/>
        <w:ind w:left="7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四、财政拨款收入支出决算总体情况说明</w:t>
      </w:r>
    </w:p>
    <w:p w14:paraId="2D95AC67">
      <w:pPr>
        <w:spacing w:line="223" w:lineRule="auto"/>
        <w:rPr>
          <w:rFonts w:ascii="仿宋" w:hAnsi="仿宋" w:eastAsia="仿宋" w:cs="仿宋"/>
          <w:sz w:val="31"/>
          <w:szCs w:val="31"/>
        </w:rPr>
        <w:sectPr>
          <w:footerReference r:id="rId6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6EBD0E71">
      <w:pPr>
        <w:spacing w:before="159"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五、一般公共预算财政拨款支出决算情况说明</w:t>
      </w:r>
    </w:p>
    <w:p w14:paraId="474D364C">
      <w:pPr>
        <w:spacing w:before="249" w:line="223" w:lineRule="auto"/>
        <w:ind w:left="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六、一般公共预算财政拨款基本支出决算情况说明</w:t>
      </w:r>
    </w:p>
    <w:p w14:paraId="0C38A94E">
      <w:pPr>
        <w:spacing w:before="250" w:line="221" w:lineRule="auto"/>
        <w:ind w:left="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七、政府性基金预算财政拨款收入支出决算情况说明</w:t>
      </w:r>
    </w:p>
    <w:p w14:paraId="504178AD">
      <w:pPr>
        <w:spacing w:before="251" w:line="223" w:lineRule="auto"/>
        <w:ind w:left="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八、</w:t>
      </w:r>
      <w:r>
        <w:rPr>
          <w:rFonts w:ascii="仿宋" w:hAnsi="仿宋" w:eastAsia="仿宋" w:cs="仿宋"/>
          <w:spacing w:val="-9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国有资本经营预算财政拨款支出决算情况说明</w:t>
      </w:r>
    </w:p>
    <w:p w14:paraId="4A5D5616">
      <w:pPr>
        <w:spacing w:before="250" w:line="223" w:lineRule="auto"/>
        <w:ind w:left="4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九、财政拨款“三公”经费支出决算情况说明</w:t>
      </w:r>
    </w:p>
    <w:p w14:paraId="6272E96C">
      <w:pPr>
        <w:spacing w:before="249" w:line="224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十、绩效评价情况说明</w:t>
      </w:r>
    </w:p>
    <w:p w14:paraId="1342AF8F">
      <w:pPr>
        <w:spacing w:before="248" w:line="223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十一、其他重要事项情况说明</w:t>
      </w:r>
    </w:p>
    <w:p w14:paraId="3228391D">
      <w:pPr>
        <w:spacing w:before="250" w:line="224" w:lineRule="auto"/>
        <w:ind w:left="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z w:val="31"/>
          <w:szCs w:val="31"/>
        </w:rPr>
        <w:t>第四部分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 </w:t>
      </w:r>
      <w:r>
        <w:rPr>
          <w:rFonts w:ascii="仿宋" w:hAnsi="仿宋" w:eastAsia="仿宋" w:cs="仿宋"/>
          <w:b/>
          <w:bCs/>
          <w:sz w:val="31"/>
          <w:szCs w:val="31"/>
        </w:rPr>
        <w:t>名词解释</w:t>
      </w:r>
    </w:p>
    <w:p w14:paraId="0E723CAE">
      <w:pPr>
        <w:spacing w:line="224" w:lineRule="auto"/>
        <w:rPr>
          <w:rFonts w:ascii="仿宋" w:hAnsi="仿宋" w:eastAsia="仿宋" w:cs="仿宋"/>
          <w:sz w:val="31"/>
          <w:szCs w:val="31"/>
        </w:rPr>
        <w:sectPr>
          <w:footerReference r:id="rId7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0F06FE3A">
      <w:pPr>
        <w:pStyle w:val="2"/>
        <w:spacing w:line="328" w:lineRule="auto"/>
      </w:pPr>
    </w:p>
    <w:p w14:paraId="36C2F5CB">
      <w:pPr>
        <w:pStyle w:val="2"/>
        <w:spacing w:line="328" w:lineRule="auto"/>
      </w:pPr>
    </w:p>
    <w:p w14:paraId="0B1BF5DA">
      <w:pPr>
        <w:spacing w:before="189" w:line="443" w:lineRule="exact"/>
        <w:ind w:left="2215"/>
        <w:outlineLvl w:val="0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1"/>
          <w:position w:val="-2"/>
          <w:sz w:val="44"/>
          <w:szCs w:val="44"/>
        </w:rPr>
        <w:t>第一部分</w:t>
      </w:r>
      <w:r>
        <w:rPr>
          <w:rFonts w:ascii="微软雅黑" w:hAnsi="微软雅黑" w:eastAsia="微软雅黑" w:cs="微软雅黑"/>
          <w:spacing w:val="14"/>
          <w:position w:val="-2"/>
          <w:sz w:val="44"/>
          <w:szCs w:val="44"/>
        </w:rPr>
        <w:t xml:space="preserve">   </w:t>
      </w:r>
      <w:r>
        <w:rPr>
          <w:rFonts w:ascii="微软雅黑" w:hAnsi="微软雅黑" w:eastAsia="微软雅黑" w:cs="微软雅黑"/>
          <w:spacing w:val="1"/>
          <w:position w:val="-2"/>
          <w:sz w:val="44"/>
          <w:szCs w:val="44"/>
        </w:rPr>
        <w:t>部门概况</w:t>
      </w:r>
    </w:p>
    <w:p w14:paraId="5DDAC455">
      <w:pPr>
        <w:pStyle w:val="2"/>
        <w:spacing w:line="314" w:lineRule="auto"/>
      </w:pPr>
    </w:p>
    <w:p w14:paraId="69E1009A">
      <w:pPr>
        <w:pStyle w:val="2"/>
        <w:spacing w:line="314" w:lineRule="auto"/>
      </w:pPr>
    </w:p>
    <w:p w14:paraId="756EA20D">
      <w:pPr>
        <w:pStyle w:val="2"/>
        <w:spacing w:line="315" w:lineRule="auto"/>
      </w:pPr>
    </w:p>
    <w:p w14:paraId="24B997D9">
      <w:pPr>
        <w:spacing w:before="101" w:line="224" w:lineRule="auto"/>
        <w:ind w:left="75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一、部门主要职责</w:t>
      </w:r>
    </w:p>
    <w:p w14:paraId="20E59ECF">
      <w:pPr>
        <w:pStyle w:val="2"/>
        <w:spacing w:line="347" w:lineRule="auto"/>
      </w:pPr>
    </w:p>
    <w:p w14:paraId="243EFE67">
      <w:pPr>
        <w:spacing w:before="203" w:line="223" w:lineRule="auto"/>
        <w:ind w:left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  <w:lang w:val="en-US" w:eastAsia="zh-CN"/>
        </w:rPr>
        <w:t xml:space="preserve">（一）参政议政，参与国家、地方事务和经济、社会重 </w:t>
      </w:r>
    </w:p>
    <w:p w14:paraId="20D92F80">
      <w:pPr>
        <w:spacing w:before="203" w:line="223" w:lineRule="auto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 xml:space="preserve">大决策的政治协商，发挥民主监督作用，做好代表性人士政 </w:t>
      </w:r>
    </w:p>
    <w:p w14:paraId="78EC0499">
      <w:pPr>
        <w:spacing w:before="203" w:line="223" w:lineRule="auto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 xml:space="preserve">治安排的推荐工作，对国家的有关法律、法规、政策的制定 </w:t>
      </w:r>
    </w:p>
    <w:p w14:paraId="749A0900">
      <w:pPr>
        <w:spacing w:before="203" w:line="223" w:lineRule="auto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提出建议并协助贯彻执行；</w:t>
      </w:r>
    </w:p>
    <w:p w14:paraId="3FECB94F">
      <w:pPr>
        <w:spacing w:before="203" w:line="223" w:lineRule="auto"/>
        <w:ind w:left="659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 xml:space="preserve">（二）发扬自我教育的优良传统，宣传国家的方针政策， </w:t>
      </w:r>
    </w:p>
    <w:p w14:paraId="3BF72200">
      <w:pPr>
        <w:spacing w:before="203" w:line="223" w:lineRule="auto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 xml:space="preserve">加强和改进思想政治工作，对会员进行团结、帮助、引导、 </w:t>
      </w:r>
    </w:p>
    <w:p w14:paraId="22A8B330">
      <w:pPr>
        <w:spacing w:before="203" w:line="223" w:lineRule="auto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 xml:space="preserve">教育，提倡爱国、敬业、守法，提高会员素质，培养骨干分 </w:t>
      </w:r>
    </w:p>
    <w:p w14:paraId="4DFD98A7">
      <w:pPr>
        <w:spacing w:before="203" w:line="223" w:lineRule="auto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 xml:space="preserve">子队伍； </w:t>
      </w:r>
    </w:p>
    <w:p w14:paraId="6F8C50D0">
      <w:pPr>
        <w:spacing w:before="203" w:line="223" w:lineRule="auto"/>
        <w:ind w:left="659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 xml:space="preserve">（三）维护会员的合法权益，反映会员的意见、要求和 </w:t>
      </w:r>
    </w:p>
    <w:p w14:paraId="1977D6FB">
      <w:pPr>
        <w:spacing w:before="203" w:line="223" w:lineRule="auto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 xml:space="preserve">建议，在会员与政府之间发挥桥梁作用，当好政府管理非公 </w:t>
      </w:r>
    </w:p>
    <w:p w14:paraId="28BE386C">
      <w:pPr>
        <w:spacing w:before="203" w:line="223" w:lineRule="auto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 xml:space="preserve">有制经济的助手； </w:t>
      </w:r>
    </w:p>
    <w:p w14:paraId="18BAC93B">
      <w:pPr>
        <w:spacing w:before="203" w:line="360" w:lineRule="auto"/>
        <w:rPr>
          <w:rFonts w:hint="eastAsia" w:ascii="仿宋" w:hAnsi="仿宋" w:eastAsia="仿宋" w:cs="仿宋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 xml:space="preserve">（四）为会员和社会提供市场、技术、商品等信息，按照国家有关规定，为会员提供管理、法律、会计、审计、融资、咨询等服务； </w:t>
      </w:r>
    </w:p>
    <w:p w14:paraId="4F4CE0B8">
      <w:pPr>
        <w:spacing w:before="203" w:line="223" w:lineRule="auto"/>
        <w:ind w:left="659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 xml:space="preserve">（五）为会员提供必要的证明，协调关系，为会员调解 </w:t>
      </w:r>
    </w:p>
    <w:p w14:paraId="22DC6F06">
      <w:pPr>
        <w:spacing w:before="203" w:line="223" w:lineRule="auto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 xml:space="preserve">经济纠纷； </w:t>
      </w:r>
    </w:p>
    <w:p w14:paraId="2C1592F0">
      <w:pPr>
        <w:spacing w:before="203" w:line="223" w:lineRule="auto"/>
        <w:ind w:left="659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 xml:space="preserve">（六）增进与台湾、香港、澳门地区和世界各国工商社 </w:t>
      </w:r>
    </w:p>
    <w:p w14:paraId="474192C2">
      <w:pPr>
        <w:spacing w:before="203" w:line="223" w:lineRule="auto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 xml:space="preserve">团及工商经济界人士的联系和友谊，促进经济、技术和贸易 </w:t>
      </w:r>
    </w:p>
    <w:p w14:paraId="61A6F7D9">
      <w:pPr>
        <w:spacing w:before="203" w:line="223" w:lineRule="auto"/>
        <w:rPr>
          <w:rFonts w:hint="eastAsia" w:ascii="仿宋" w:hAnsi="仿宋" w:eastAsia="仿宋" w:cs="仿宋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合作的发展，协助引进资金、技术、人才；</w:t>
      </w:r>
    </w:p>
    <w:p w14:paraId="0B137AAD">
      <w:pPr>
        <w:spacing w:before="203" w:line="223" w:lineRule="auto"/>
        <w:ind w:left="659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 xml:space="preserve">（七）办好会办服务事业、经济实体； </w:t>
      </w:r>
    </w:p>
    <w:p w14:paraId="30FF8F3F">
      <w:pPr>
        <w:spacing w:before="203" w:line="223" w:lineRule="auto"/>
        <w:ind w:left="659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（八）承办区政府和有关部门委托的事项。</w:t>
      </w:r>
    </w:p>
    <w:p w14:paraId="42A140B3">
      <w:pPr>
        <w:spacing w:before="251" w:line="224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二、机构设置及部门决算单位构成</w:t>
      </w:r>
    </w:p>
    <w:p w14:paraId="7AC753A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3" w:line="360" w:lineRule="auto"/>
        <w:ind w:firstLine="620" w:firstLineChars="200"/>
        <w:textAlignment w:val="baseline"/>
        <w:rPr>
          <w:rFonts w:hint="eastAsia" w:ascii="仿宋" w:hAnsi="仿宋" w:eastAsia="仿宋" w:cs="仿宋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 xml:space="preserve">根据上述职责，长春市南关区工商业联合会内设0个机构，行政编制2名。领导职数：秘书长1名，副秘书长1名。 </w:t>
      </w:r>
    </w:p>
    <w:p w14:paraId="4010515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3" w:line="240" w:lineRule="auto"/>
        <w:ind w:firstLine="620" w:firstLineChars="200"/>
        <w:textAlignment w:val="baseline"/>
        <w:rPr>
          <w:rFonts w:hint="eastAsia" w:ascii="仿宋" w:hAnsi="仿宋" w:eastAsia="仿宋" w:cs="仿宋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 xml:space="preserve">纳入长春市南关区工商业联合会2023年度部门决算编制范围的单位包括： </w:t>
      </w:r>
    </w:p>
    <w:p w14:paraId="311D181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3" w:line="240" w:lineRule="auto"/>
        <w:ind w:firstLine="620" w:firstLineChars="200"/>
        <w:textAlignment w:val="baseline"/>
        <w:rPr>
          <w:rFonts w:hint="eastAsia" w:ascii="仿宋" w:hAnsi="仿宋" w:eastAsia="仿宋" w:cs="仿宋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长春市南关区工商业联合会（本级）。</w:t>
      </w:r>
    </w:p>
    <w:p w14:paraId="61E668A9">
      <w:pPr>
        <w:spacing w:line="355" w:lineRule="auto"/>
        <w:rPr>
          <w:rFonts w:ascii="仿宋" w:hAnsi="仿宋" w:eastAsia="仿宋" w:cs="仿宋"/>
          <w:sz w:val="31"/>
          <w:szCs w:val="31"/>
        </w:rPr>
        <w:sectPr>
          <w:footerReference r:id="rId8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1D4F350C">
      <w:pPr>
        <w:pStyle w:val="2"/>
        <w:spacing w:line="328" w:lineRule="auto"/>
      </w:pPr>
    </w:p>
    <w:p w14:paraId="00F75314">
      <w:pPr>
        <w:pStyle w:val="2"/>
        <w:spacing w:line="328" w:lineRule="auto"/>
      </w:pPr>
    </w:p>
    <w:p w14:paraId="5F232189">
      <w:pPr>
        <w:spacing w:before="189" w:line="186" w:lineRule="auto"/>
        <w:ind w:left="1142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z w:val="44"/>
          <w:szCs w:val="44"/>
        </w:rPr>
        <w:t>第二部分</w:t>
      </w:r>
      <w:r>
        <w:rPr>
          <w:rFonts w:ascii="微软雅黑" w:hAnsi="微软雅黑" w:eastAsia="微软雅黑" w:cs="微软雅黑"/>
          <w:spacing w:val="111"/>
          <w:sz w:val="44"/>
          <w:szCs w:val="44"/>
        </w:rPr>
        <w:t xml:space="preserve"> </w:t>
      </w:r>
      <w:r>
        <w:rPr>
          <w:rFonts w:ascii="宋体" w:hAnsi="宋体" w:eastAsia="宋体" w:cs="宋体"/>
          <w:sz w:val="43"/>
          <w:szCs w:val="43"/>
        </w:rPr>
        <w:t>2023</w:t>
      </w:r>
      <w:r>
        <w:rPr>
          <w:rFonts w:ascii="宋体" w:hAnsi="宋体" w:eastAsia="宋体" w:cs="宋体"/>
          <w:spacing w:val="-103"/>
          <w:sz w:val="43"/>
          <w:szCs w:val="43"/>
        </w:rPr>
        <w:t xml:space="preserve"> </w:t>
      </w:r>
      <w:r>
        <w:rPr>
          <w:rFonts w:ascii="微软雅黑" w:hAnsi="微软雅黑" w:eastAsia="微软雅黑" w:cs="微软雅黑"/>
          <w:sz w:val="44"/>
          <w:szCs w:val="44"/>
        </w:rPr>
        <w:t>年度部门决算表</w:t>
      </w:r>
    </w:p>
    <w:p w14:paraId="6304AC57">
      <w:pPr>
        <w:pStyle w:val="2"/>
        <w:spacing w:line="268" w:lineRule="auto"/>
      </w:pPr>
    </w:p>
    <w:p w14:paraId="6A40548F">
      <w:pPr>
        <w:pStyle w:val="2"/>
        <w:spacing w:line="268" w:lineRule="auto"/>
      </w:pPr>
    </w:p>
    <w:p w14:paraId="19137335">
      <w:pPr>
        <w:pStyle w:val="2"/>
        <w:spacing w:line="268" w:lineRule="auto"/>
      </w:pPr>
    </w:p>
    <w:p w14:paraId="19B2CBCA">
      <w:pPr>
        <w:spacing w:before="100" w:line="224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一、收入支出决算总表</w:t>
      </w:r>
    </w:p>
    <w:p w14:paraId="74104857">
      <w:pPr>
        <w:spacing w:line="46" w:lineRule="auto"/>
        <w:rPr>
          <w:rFonts w:ascii="Arial"/>
          <w:sz w:val="2"/>
        </w:rPr>
      </w:pPr>
    </w:p>
    <w:p w14:paraId="30D1D4B3">
      <w:pPr>
        <w:spacing w:before="46" w:line="219" w:lineRule="auto"/>
        <w:ind w:left="160"/>
        <w:rPr>
          <w:sz w:val="24"/>
          <w:szCs w:val="24"/>
        </w:rPr>
      </w:pPr>
      <w:r>
        <w:rPr>
          <w:rFonts w:ascii="宋体" w:hAnsi="宋体" w:eastAsia="宋体" w:cs="宋体"/>
          <w:spacing w:val="5"/>
          <w:sz w:val="24"/>
          <w:szCs w:val="24"/>
        </w:rPr>
        <w:drawing>
          <wp:inline distT="0" distB="0" distL="114300" distR="114300">
            <wp:extent cx="5285105" cy="6374130"/>
            <wp:effectExtent l="0" t="0" r="10795" b="7620"/>
            <wp:docPr id="6" name="图片 6" descr="17254259226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72542592265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85105" cy="637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B2D800">
      <w:pPr>
        <w:spacing w:line="224" w:lineRule="auto"/>
        <w:rPr>
          <w:rFonts w:ascii="仿宋" w:hAnsi="仿宋" w:eastAsia="仿宋" w:cs="仿宋"/>
          <w:sz w:val="31"/>
          <w:szCs w:val="31"/>
        </w:rPr>
        <w:sectPr>
          <w:footerReference r:id="rId9" w:type="default"/>
          <w:pgSz w:w="11907" w:h="16839"/>
          <w:pgMar w:top="1431" w:right="1785" w:bottom="1150" w:left="1785" w:header="0" w:footer="965" w:gutter="0"/>
          <w:cols w:space="720" w:num="1"/>
        </w:sectPr>
      </w:pPr>
    </w:p>
    <w:p w14:paraId="640B7097">
      <w:pPr>
        <w:pStyle w:val="2"/>
        <w:spacing w:line="340" w:lineRule="auto"/>
      </w:pPr>
    </w:p>
    <w:p w14:paraId="47221036">
      <w:pPr>
        <w:spacing w:before="101" w:line="224" w:lineRule="auto"/>
        <w:ind w:left="672"/>
        <w:rPr>
          <w:rFonts w:ascii="宋体" w:hAnsi="宋体" w:eastAsia="宋体" w:cs="宋体"/>
          <w:sz w:val="28"/>
          <w:szCs w:val="28"/>
        </w:rPr>
      </w:pPr>
      <w:r>
        <w:rPr>
          <w:rFonts w:ascii="黑体" w:hAnsi="黑体" w:eastAsia="黑体" w:cs="黑体"/>
          <w:spacing w:val="7"/>
          <w:sz w:val="31"/>
          <w:szCs w:val="31"/>
        </w:rPr>
        <w:t>二、收入决算表</w:t>
      </w:r>
    </w:p>
    <w:p w14:paraId="5DC0839A">
      <w:pPr>
        <w:spacing w:before="43" w:line="239" w:lineRule="auto"/>
        <w:ind w:left="6932" w:leftChars="1" w:hanging="6930" w:hangingChars="3300"/>
        <w:jc w:val="righ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-1"/>
          <w:sz w:val="21"/>
          <w:szCs w:val="21"/>
        </w:rPr>
        <w:t xml:space="preserve">                                                           </w:t>
      </w:r>
    </w:p>
    <w:p w14:paraId="30AB22B9">
      <w:pPr>
        <w:spacing w:line="32" w:lineRule="exact"/>
        <w:rPr>
          <w:sz w:val="21"/>
          <w:szCs w:val="21"/>
        </w:rPr>
      </w:pPr>
    </w:p>
    <w:p w14:paraId="2AD007AF">
      <w:pPr>
        <w:spacing w:before="98" w:line="219" w:lineRule="auto"/>
        <w:ind w:left="4"/>
        <w:rPr>
          <w:rFonts w:ascii="宋体" w:hAnsi="宋体" w:eastAsia="宋体" w:cs="宋体"/>
          <w:spacing w:val="-9"/>
          <w:sz w:val="21"/>
          <w:szCs w:val="21"/>
        </w:rPr>
      </w:pPr>
      <w:r>
        <w:rPr>
          <w:rFonts w:ascii="宋体" w:hAnsi="宋体" w:eastAsia="宋体" w:cs="宋体"/>
          <w:spacing w:val="-9"/>
          <w:sz w:val="21"/>
          <w:szCs w:val="21"/>
        </w:rPr>
        <w:drawing>
          <wp:inline distT="0" distB="0" distL="114300" distR="114300">
            <wp:extent cx="5293360" cy="3357245"/>
            <wp:effectExtent l="0" t="0" r="2540" b="14605"/>
            <wp:docPr id="7" name="图片 7" descr="1725425962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72542596222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93360" cy="3357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C6F41E">
      <w:pPr>
        <w:spacing w:before="98" w:line="219" w:lineRule="auto"/>
        <w:ind w:left="4"/>
        <w:rPr>
          <w:rFonts w:ascii="宋体" w:hAnsi="宋体" w:eastAsia="宋体" w:cs="宋体"/>
          <w:spacing w:val="-9"/>
          <w:sz w:val="21"/>
          <w:szCs w:val="21"/>
        </w:rPr>
      </w:pPr>
    </w:p>
    <w:p w14:paraId="262EB443">
      <w:pPr>
        <w:spacing w:before="101" w:line="224" w:lineRule="auto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三、支出决算表</w:t>
      </w:r>
    </w:p>
    <w:p w14:paraId="1BC15342">
      <w:pPr>
        <w:spacing w:before="98" w:line="219" w:lineRule="auto"/>
        <w:ind w:left="4"/>
        <w:rPr>
          <w:rFonts w:ascii="宋体" w:hAnsi="宋体" w:eastAsia="宋体" w:cs="宋体"/>
          <w:spacing w:val="-9"/>
          <w:sz w:val="21"/>
          <w:szCs w:val="21"/>
        </w:rPr>
      </w:pPr>
    </w:p>
    <w:p w14:paraId="7C4DDCF0">
      <w:pPr>
        <w:spacing w:before="98" w:line="219" w:lineRule="auto"/>
        <w:ind w:left="4"/>
        <w:rPr>
          <w:rFonts w:ascii="仿宋" w:hAnsi="仿宋" w:eastAsia="仿宋" w:cs="仿宋"/>
          <w:sz w:val="31"/>
          <w:szCs w:val="31"/>
        </w:rPr>
        <w:sectPr>
          <w:footerReference r:id="rId10" w:type="default"/>
          <w:pgSz w:w="11907" w:h="16839"/>
          <w:pgMar w:top="1431" w:right="1785" w:bottom="1150" w:left="1785" w:header="0" w:footer="965" w:gutter="0"/>
          <w:cols w:space="720" w:num="1"/>
        </w:sectPr>
      </w:pPr>
      <w:r>
        <w:rPr>
          <w:rFonts w:hint="eastAsia" w:ascii="宋体" w:hAnsi="宋体" w:eastAsia="宋体" w:cs="宋体"/>
          <w:spacing w:val="-9"/>
          <w:sz w:val="21"/>
          <w:szCs w:val="21"/>
          <w:lang w:eastAsia="zh-CN"/>
        </w:rPr>
        <w:drawing>
          <wp:inline distT="0" distB="0" distL="114300" distR="114300">
            <wp:extent cx="5284470" cy="3465830"/>
            <wp:effectExtent l="0" t="0" r="11430" b="1270"/>
            <wp:docPr id="8" name="图片 8" descr="17254260088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72542600887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84470" cy="3465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6B12DB">
      <w:pPr>
        <w:pStyle w:val="2"/>
        <w:spacing w:line="340" w:lineRule="auto"/>
      </w:pPr>
    </w:p>
    <w:p w14:paraId="1FD5DE5B">
      <w:pPr>
        <w:spacing w:before="101" w:line="224" w:lineRule="auto"/>
        <w:ind w:left="686"/>
        <w:rPr>
          <w:rFonts w:ascii="宋体" w:hAnsi="宋体" w:eastAsia="宋体" w:cs="宋体"/>
          <w:spacing w:val="-8"/>
          <w:sz w:val="21"/>
          <w:szCs w:val="21"/>
        </w:rPr>
      </w:pPr>
      <w:r>
        <w:rPr>
          <w:rFonts w:ascii="黑体" w:hAnsi="黑体" w:eastAsia="黑体" w:cs="黑体"/>
          <w:spacing w:val="7"/>
          <w:sz w:val="31"/>
          <w:szCs w:val="31"/>
        </w:rPr>
        <w:t>四、财政拨款收入支出决算总表</w:t>
      </w:r>
    </w:p>
    <w:p w14:paraId="53D79FCC">
      <w:pPr>
        <w:spacing w:line="224" w:lineRule="auto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drawing>
          <wp:inline distT="0" distB="0" distL="114300" distR="114300">
            <wp:extent cx="5288915" cy="4610100"/>
            <wp:effectExtent l="0" t="0" r="6985" b="0"/>
            <wp:docPr id="9" name="图片 9" descr="1725426052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72542605293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88915" cy="461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3B1D29">
      <w:pPr>
        <w:spacing w:line="224" w:lineRule="auto"/>
        <w:rPr>
          <w:rFonts w:hint="eastAsia" w:asciiTheme="minorEastAsia" w:hAnsiTheme="minorEastAsia" w:eastAsiaTheme="minorEastAsia" w:cstheme="minorEastAsia"/>
          <w:sz w:val="18"/>
          <w:szCs w:val="18"/>
        </w:rPr>
      </w:pPr>
    </w:p>
    <w:p w14:paraId="54F46040">
      <w:pPr>
        <w:spacing w:before="100" w:line="224" w:lineRule="auto"/>
        <w:ind w:left="67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五、一般公共预算财政拨款支出决算表</w:t>
      </w:r>
    </w:p>
    <w:p w14:paraId="27E403CE">
      <w:pPr>
        <w:spacing w:line="224" w:lineRule="auto"/>
        <w:rPr>
          <w:rFonts w:hint="eastAsia" w:asciiTheme="minorEastAsia" w:hAnsiTheme="minorEastAsia" w:eastAsiaTheme="minorEastAsia" w:cstheme="minorEastAsia"/>
          <w:sz w:val="18"/>
          <w:szCs w:val="18"/>
        </w:rPr>
      </w:pPr>
    </w:p>
    <w:p w14:paraId="6072CC72">
      <w:pPr>
        <w:spacing w:line="224" w:lineRule="auto"/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sectPr>
          <w:footerReference r:id="rId11" w:type="default"/>
          <w:pgSz w:w="11907" w:h="16839"/>
          <w:pgMar w:top="1431" w:right="1785" w:bottom="1153" w:left="1785" w:header="0" w:footer="965" w:gutter="0"/>
          <w:cols w:space="720" w:num="1"/>
        </w:sectPr>
      </w:pP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drawing>
          <wp:inline distT="0" distB="0" distL="114300" distR="114300">
            <wp:extent cx="5292725" cy="3145790"/>
            <wp:effectExtent l="0" t="0" r="3175" b="16510"/>
            <wp:docPr id="10" name="图片 10" descr="17254261166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72542611669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92725" cy="3145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6ED29C">
      <w:pPr>
        <w:spacing w:before="100" w:line="224" w:lineRule="auto"/>
        <w:ind w:firstLine="652" w:firstLineChars="20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六、一般公共预算财政拨款基本支出决算明细表</w:t>
      </w:r>
    </w:p>
    <w:p w14:paraId="7F276386">
      <w:pPr>
        <w:spacing w:before="42" w:line="219" w:lineRule="auto"/>
        <w:ind w:left="1575"/>
        <w:rPr>
          <w:rFonts w:ascii="宋体" w:hAnsi="宋体" w:eastAsia="宋体" w:cs="宋体"/>
          <w:spacing w:val="-10"/>
          <w:sz w:val="24"/>
          <w:szCs w:val="24"/>
        </w:rPr>
      </w:pPr>
    </w:p>
    <w:p w14:paraId="47C88750">
      <w:pPr>
        <w:spacing w:before="100" w:line="361" w:lineRule="auto"/>
        <w:ind w:right="17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290820" cy="4239895"/>
            <wp:effectExtent l="0" t="0" r="5080" b="8255"/>
            <wp:docPr id="11" name="图片 11" descr="17254261419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72542614193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90820" cy="4239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B0FB6D">
      <w:pPr>
        <w:spacing w:before="101" w:line="224" w:lineRule="auto"/>
        <w:ind w:left="666"/>
        <w:rPr>
          <w:rFonts w:ascii="黑体" w:hAnsi="黑体" w:eastAsia="黑体" w:cs="黑体"/>
          <w:spacing w:val="8"/>
          <w:sz w:val="31"/>
          <w:szCs w:val="31"/>
        </w:rPr>
      </w:pPr>
    </w:p>
    <w:p w14:paraId="6ED00525">
      <w:pPr>
        <w:spacing w:before="101" w:line="224" w:lineRule="auto"/>
        <w:ind w:left="66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七、政府性基金预算财政拨款收入支出决算表</w:t>
      </w:r>
    </w:p>
    <w:p w14:paraId="4F6ABAB8">
      <w:pPr>
        <w:spacing w:line="361" w:lineRule="auto"/>
        <w:rPr>
          <w:rFonts w:ascii="仿宋" w:hAnsi="仿宋" w:eastAsia="仿宋" w:cs="仿宋"/>
          <w:sz w:val="31"/>
          <w:szCs w:val="31"/>
        </w:rPr>
      </w:pPr>
    </w:p>
    <w:p w14:paraId="635B6FA7">
      <w:pPr>
        <w:spacing w:line="361" w:lineRule="auto"/>
        <w:rPr>
          <w:rFonts w:hint="eastAsia" w:ascii="仿宋" w:hAnsi="仿宋" w:eastAsia="仿宋" w:cs="仿宋"/>
          <w:sz w:val="31"/>
          <w:szCs w:val="31"/>
          <w:lang w:eastAsia="zh-CN"/>
        </w:rPr>
        <w:sectPr>
          <w:footerReference r:id="rId12" w:type="default"/>
          <w:pgSz w:w="11907" w:h="16839"/>
          <w:pgMar w:top="1431" w:right="1785" w:bottom="1153" w:left="1785" w:header="0" w:footer="965" w:gutter="0"/>
          <w:cols w:space="720" w:num="1"/>
        </w:sectPr>
      </w:pPr>
      <w:r>
        <w:rPr>
          <w:rFonts w:hint="eastAsia" w:ascii="仿宋" w:hAnsi="仿宋" w:eastAsia="仿宋" w:cs="仿宋"/>
          <w:sz w:val="31"/>
          <w:szCs w:val="31"/>
          <w:lang w:eastAsia="zh-CN"/>
        </w:rPr>
        <w:drawing>
          <wp:inline distT="0" distB="0" distL="114300" distR="114300">
            <wp:extent cx="5290820" cy="2614930"/>
            <wp:effectExtent l="0" t="0" r="5080" b="13970"/>
            <wp:docPr id="12" name="图片 12" descr="1725426201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72542620101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90820" cy="2614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1D71AD">
      <w:pPr>
        <w:pStyle w:val="2"/>
        <w:spacing w:line="339" w:lineRule="auto"/>
      </w:pPr>
    </w:p>
    <w:p w14:paraId="3700F55E">
      <w:pPr>
        <w:spacing w:before="101" w:line="224" w:lineRule="auto"/>
        <w:ind w:left="66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八、国有资本经营预算财政拨款支出决算表</w:t>
      </w:r>
    </w:p>
    <w:p w14:paraId="2CDA66CF">
      <w:pPr>
        <w:spacing w:before="114" w:line="219" w:lineRule="auto"/>
        <w:jc w:val="center"/>
        <w:outlineLvl w:val="0"/>
        <w:rPr>
          <w:rFonts w:hint="eastAsia" w:ascii="宋体" w:hAnsi="宋体" w:eastAsia="宋体" w:cs="宋体"/>
          <w:spacing w:val="-12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-12"/>
          <w:sz w:val="28"/>
          <w:szCs w:val="28"/>
          <w:lang w:eastAsia="zh-CN"/>
        </w:rPr>
        <w:drawing>
          <wp:inline distT="0" distB="0" distL="114300" distR="114300">
            <wp:extent cx="5289550" cy="3432175"/>
            <wp:effectExtent l="0" t="0" r="6350" b="15875"/>
            <wp:docPr id="13" name="图片 13" descr="1725426225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725426225313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89550" cy="343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6360C">
      <w:pPr>
        <w:pStyle w:val="2"/>
        <w:spacing w:line="340" w:lineRule="auto"/>
      </w:pPr>
    </w:p>
    <w:p w14:paraId="7549D369">
      <w:pPr>
        <w:spacing w:before="101" w:line="224" w:lineRule="auto"/>
        <w:ind w:left="675"/>
        <w:rPr>
          <w:rFonts w:ascii="黑体" w:hAnsi="黑体" w:eastAsia="黑体" w:cs="黑体"/>
          <w:spacing w:val="8"/>
          <w:sz w:val="31"/>
          <w:szCs w:val="31"/>
        </w:rPr>
      </w:pPr>
    </w:p>
    <w:p w14:paraId="4E56FB65">
      <w:pPr>
        <w:spacing w:before="101" w:line="224" w:lineRule="auto"/>
        <w:ind w:left="67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九、财政拨款“三公”经费支出决算表</w:t>
      </w:r>
    </w:p>
    <w:p w14:paraId="063FB928">
      <w:pPr>
        <w:spacing w:before="154" w:line="362" w:lineRule="auto"/>
        <w:ind w:right="12"/>
        <w:jc w:val="both"/>
        <w:rPr>
          <w:rFonts w:ascii="仿宋" w:hAnsi="仿宋" w:eastAsia="仿宋" w:cs="仿宋"/>
          <w:sz w:val="31"/>
          <w:szCs w:val="31"/>
        </w:rPr>
        <w:sectPr>
          <w:footerReference r:id="rId13" w:type="default"/>
          <w:pgSz w:w="11907" w:h="16839"/>
          <w:pgMar w:top="1431" w:right="1785" w:bottom="1153" w:left="1785" w:header="0" w:footer="965" w:gutter="0"/>
          <w:cols w:space="720" w:num="1"/>
        </w:sectPr>
      </w:pPr>
      <w:r>
        <w:rPr>
          <w:rFonts w:hint="eastAsia" w:ascii="仿宋" w:hAnsi="仿宋" w:eastAsia="仿宋" w:cs="仿宋"/>
          <w:color w:val="FF0000"/>
          <w:spacing w:val="8"/>
          <w:sz w:val="31"/>
          <w:szCs w:val="31"/>
          <w:lang w:eastAsia="zh-CN"/>
        </w:rPr>
        <w:drawing>
          <wp:inline distT="0" distB="0" distL="114300" distR="114300">
            <wp:extent cx="5292090" cy="2502535"/>
            <wp:effectExtent l="0" t="0" r="3810" b="12065"/>
            <wp:docPr id="14" name="图片 14" descr="17254262549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72542625491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92090" cy="2502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3F4728">
      <w:pPr>
        <w:pStyle w:val="2"/>
        <w:spacing w:line="339" w:lineRule="auto"/>
      </w:pPr>
    </w:p>
    <w:p w14:paraId="24EC21CD">
      <w:pPr>
        <w:spacing w:before="100" w:line="224" w:lineRule="auto"/>
        <w:ind w:left="30" w:firstLine="652" w:firstLineChars="20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十、部门预算项目支出绩效自评表</w:t>
      </w:r>
    </w:p>
    <w:p w14:paraId="4261641D">
      <w:pPr>
        <w:pStyle w:val="2"/>
        <w:spacing w:line="261" w:lineRule="auto"/>
        <w:rPr>
          <w:rFonts w:hint="eastAsia" w:eastAsia="宋体"/>
          <w:lang w:eastAsia="zh-CN"/>
        </w:rPr>
      </w:pPr>
    </w:p>
    <w:p w14:paraId="226B3922">
      <w:pPr>
        <w:pStyle w:val="2"/>
        <w:spacing w:line="261" w:lineRule="auto"/>
        <w:rPr>
          <w:rFonts w:hint="eastAsia" w:eastAsia="宋体"/>
          <w:lang w:eastAsia="zh-CN"/>
        </w:rPr>
      </w:pPr>
    </w:p>
    <w:p w14:paraId="585863EC">
      <w:pPr>
        <w:pStyle w:val="2"/>
        <w:spacing w:line="261" w:lineRule="auto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93360" cy="5034280"/>
            <wp:effectExtent l="0" t="0" r="2540" b="13970"/>
            <wp:docPr id="15" name="图片 15" descr="1725426532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725426532079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93360" cy="503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CBBBB1">
      <w:pPr>
        <w:pStyle w:val="2"/>
        <w:spacing w:line="261" w:lineRule="auto"/>
      </w:pPr>
    </w:p>
    <w:p w14:paraId="41B2A100">
      <w:pPr>
        <w:pStyle w:val="2"/>
        <w:spacing w:line="261" w:lineRule="auto"/>
      </w:pPr>
    </w:p>
    <w:p w14:paraId="13F581B8">
      <w:pPr>
        <w:spacing w:line="37" w:lineRule="auto"/>
        <w:rPr>
          <w:rFonts w:ascii="Arial"/>
          <w:sz w:val="2"/>
        </w:rPr>
      </w:pPr>
    </w:p>
    <w:p w14:paraId="751E1BEB">
      <w:pPr>
        <w:spacing w:line="113" w:lineRule="exact"/>
        <w:rPr>
          <w:rFonts w:ascii="Arial"/>
          <w:sz w:val="9"/>
        </w:rPr>
      </w:pPr>
    </w:p>
    <w:p w14:paraId="11D6C3AB">
      <w:pPr>
        <w:spacing w:line="9847" w:lineRule="exact"/>
        <w:sectPr>
          <w:footerReference r:id="rId14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5D7A5481">
      <w:pPr>
        <w:spacing w:before="225" w:line="443" w:lineRule="exact"/>
        <w:ind w:left="482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5"/>
          <w:position w:val="-2"/>
          <w:sz w:val="43"/>
          <w:szCs w:val="43"/>
        </w:rPr>
        <w:t>第三部分</w:t>
      </w:r>
      <w:r>
        <w:rPr>
          <w:rFonts w:ascii="微软雅黑" w:hAnsi="微软雅黑" w:eastAsia="微软雅黑" w:cs="微软雅黑"/>
          <w:spacing w:val="103"/>
          <w:position w:val="-2"/>
          <w:sz w:val="43"/>
          <w:szCs w:val="43"/>
        </w:rPr>
        <w:t xml:space="preserve"> </w:t>
      </w:r>
      <w:r>
        <w:rPr>
          <w:rFonts w:ascii="微软雅黑" w:hAnsi="微软雅黑" w:eastAsia="微软雅黑" w:cs="微软雅黑"/>
          <w:spacing w:val="5"/>
          <w:position w:val="-2"/>
          <w:sz w:val="43"/>
          <w:szCs w:val="43"/>
        </w:rPr>
        <w:t>2023年度部门决算情况说明</w:t>
      </w:r>
    </w:p>
    <w:p w14:paraId="6B93E21B">
      <w:pPr>
        <w:pStyle w:val="2"/>
        <w:spacing w:line="314" w:lineRule="auto"/>
      </w:pPr>
    </w:p>
    <w:p w14:paraId="6027ABBB">
      <w:pPr>
        <w:pStyle w:val="2"/>
        <w:spacing w:line="314" w:lineRule="auto"/>
      </w:pPr>
    </w:p>
    <w:p w14:paraId="03D050B4">
      <w:pPr>
        <w:pStyle w:val="2"/>
        <w:spacing w:line="315" w:lineRule="auto"/>
      </w:pPr>
    </w:p>
    <w:p w14:paraId="55FF611C">
      <w:pPr>
        <w:spacing w:before="101" w:line="224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一、收入支出决算总体情况说明</w:t>
      </w:r>
    </w:p>
    <w:p w14:paraId="1D1099E2">
      <w:pPr>
        <w:spacing w:before="248" w:line="362" w:lineRule="auto"/>
        <w:ind w:left="36" w:right="113" w:firstLine="634"/>
        <w:rPr>
          <w:rFonts w:hint="default" w:ascii="仿宋" w:hAnsi="仿宋" w:eastAsia="仿宋" w:cs="仿宋"/>
          <w:sz w:val="31"/>
          <w:szCs w:val="31"/>
          <w:lang w:val="en-US" w:eastAsia="zh-CN"/>
        </w:rPr>
      </w:pPr>
      <w:r>
        <w:rPr>
          <w:rFonts w:ascii="宋体" w:hAnsi="宋体" w:eastAsia="宋体" w:cs="宋体"/>
          <w:spacing w:val="4"/>
          <w:sz w:val="31"/>
          <w:szCs w:val="31"/>
        </w:rPr>
        <w:t>2023</w:t>
      </w:r>
      <w:r>
        <w:rPr>
          <w:rFonts w:ascii="仿宋" w:hAnsi="仿宋" w:eastAsia="仿宋" w:cs="仿宋"/>
          <w:spacing w:val="4"/>
          <w:sz w:val="31"/>
          <w:szCs w:val="31"/>
        </w:rPr>
        <w:t>年度收、支总计均为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77.90</w:t>
      </w:r>
      <w:r>
        <w:rPr>
          <w:rFonts w:ascii="仿宋" w:hAnsi="仿宋" w:eastAsia="仿宋" w:cs="仿宋"/>
          <w:spacing w:val="4"/>
          <w:sz w:val="31"/>
          <w:szCs w:val="31"/>
        </w:rPr>
        <w:t>万元。与</w:t>
      </w:r>
      <w:r>
        <w:rPr>
          <w:rFonts w:ascii="宋体" w:hAnsi="宋体" w:eastAsia="宋体" w:cs="宋体"/>
          <w:spacing w:val="4"/>
          <w:sz w:val="31"/>
          <w:szCs w:val="31"/>
        </w:rPr>
        <w:t>2022</w:t>
      </w:r>
      <w:r>
        <w:rPr>
          <w:rFonts w:ascii="仿宋" w:hAnsi="仿宋" w:eastAsia="仿宋" w:cs="仿宋"/>
          <w:spacing w:val="4"/>
          <w:sz w:val="31"/>
          <w:szCs w:val="31"/>
        </w:rPr>
        <w:t>年度相比，收、支总计各增加</w:t>
      </w:r>
      <w:r>
        <w:rPr>
          <w:rFonts w:hint="eastAsia" w:ascii="仿宋" w:hAnsi="仿宋" w:eastAsia="仿宋" w:cs="仿宋"/>
          <w:spacing w:val="4"/>
          <w:sz w:val="31"/>
          <w:szCs w:val="31"/>
        </w:rPr>
        <w:t>31.04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万元</w:t>
      </w:r>
      <w:r>
        <w:rPr>
          <w:rFonts w:ascii="仿宋" w:hAnsi="仿宋" w:eastAsia="仿宋" w:cs="仿宋"/>
          <w:spacing w:val="4"/>
          <w:sz w:val="31"/>
          <w:szCs w:val="31"/>
        </w:rPr>
        <w:t>，增长</w:t>
      </w:r>
      <w:r>
        <w:rPr>
          <w:rFonts w:hint="eastAsia" w:ascii="仿宋" w:hAnsi="仿宋" w:eastAsia="仿宋" w:cs="仿宋"/>
          <w:spacing w:val="1"/>
          <w:sz w:val="31"/>
          <w:szCs w:val="31"/>
          <w:lang w:val="en-US" w:eastAsia="zh-CN"/>
        </w:rPr>
        <w:t>66.24</w:t>
      </w:r>
      <w:r>
        <w:rPr>
          <w:rFonts w:ascii="宋体" w:hAnsi="宋体" w:eastAsia="宋体" w:cs="宋体"/>
          <w:spacing w:val="4"/>
          <w:sz w:val="31"/>
          <w:szCs w:val="31"/>
        </w:rPr>
        <w:t>%</w:t>
      </w:r>
      <w:r>
        <w:rPr>
          <w:rFonts w:ascii="仿宋" w:hAnsi="仿宋" w:eastAsia="仿宋" w:cs="仿宋"/>
          <w:spacing w:val="4"/>
          <w:sz w:val="31"/>
          <w:szCs w:val="31"/>
        </w:rPr>
        <w:t>。主</w:t>
      </w:r>
      <w:r>
        <w:rPr>
          <w:rFonts w:ascii="仿宋" w:hAnsi="仿宋" w:eastAsia="仿宋" w:cs="仿宋"/>
          <w:spacing w:val="-10"/>
          <w:sz w:val="31"/>
          <w:szCs w:val="31"/>
        </w:rPr>
        <w:t>要原因：</w:t>
      </w:r>
      <w:r>
        <w:rPr>
          <w:rFonts w:ascii="仿宋" w:hAnsi="仿宋" w:eastAsia="仿宋" w:cs="仿宋"/>
          <w:spacing w:val="-68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人员经费增加、退休人员补贴增加。</w:t>
      </w:r>
    </w:p>
    <w:p w14:paraId="5E544DF1">
      <w:pPr>
        <w:pStyle w:val="2"/>
        <w:spacing w:line="260" w:lineRule="auto"/>
      </w:pPr>
    </w:p>
    <w:p w14:paraId="58996AC1">
      <w:pPr>
        <w:spacing w:before="50" w:line="224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二、收入决算情况说明</w:t>
      </w:r>
    </w:p>
    <w:p w14:paraId="24016436">
      <w:pPr>
        <w:spacing w:before="253" w:line="368" w:lineRule="auto"/>
        <w:ind w:left="23" w:firstLine="644"/>
        <w:rPr>
          <w:rFonts w:ascii="仿宋" w:hAnsi="仿宋" w:eastAsia="仿宋" w:cs="仿宋"/>
          <w:spacing w:val="4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本年收入合计</w:t>
      </w:r>
      <w:r>
        <w:rPr>
          <w:rFonts w:hint="eastAsia" w:ascii="仿宋" w:hAnsi="仿宋" w:eastAsia="仿宋" w:cs="仿宋"/>
          <w:spacing w:val="4"/>
          <w:sz w:val="31"/>
          <w:szCs w:val="31"/>
        </w:rPr>
        <w:t>77.89</w:t>
      </w:r>
      <w:r>
        <w:rPr>
          <w:rFonts w:ascii="仿宋" w:hAnsi="仿宋" w:eastAsia="仿宋" w:cs="仿宋"/>
          <w:spacing w:val="4"/>
          <w:sz w:val="31"/>
          <w:szCs w:val="31"/>
        </w:rPr>
        <w:t>万元，其中：财政拨款收入</w:t>
      </w:r>
      <w:r>
        <w:rPr>
          <w:rFonts w:hint="eastAsia" w:ascii="仿宋" w:hAnsi="仿宋" w:eastAsia="仿宋" w:cs="仿宋"/>
          <w:spacing w:val="24"/>
          <w:sz w:val="31"/>
          <w:szCs w:val="31"/>
        </w:rPr>
        <w:t>77.89</w:t>
      </w:r>
      <w:r>
        <w:rPr>
          <w:rFonts w:ascii="仿宋" w:hAnsi="仿宋" w:eastAsia="仿宋" w:cs="仿宋"/>
          <w:spacing w:val="4"/>
          <w:sz w:val="31"/>
          <w:szCs w:val="31"/>
        </w:rPr>
        <w:t>万元，</w:t>
      </w:r>
      <w:r>
        <w:rPr>
          <w:rFonts w:ascii="仿宋" w:hAnsi="仿宋" w:eastAsia="仿宋" w:cs="仿宋"/>
          <w:spacing w:val="-8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比</w:t>
      </w:r>
      <w:r>
        <w:rPr>
          <w:rFonts w:ascii="仿宋" w:hAnsi="仿宋" w:eastAsia="仿宋" w:cs="仿宋"/>
          <w:spacing w:val="6"/>
          <w:sz w:val="31"/>
          <w:szCs w:val="31"/>
        </w:rPr>
        <w:t>上年增加</w:t>
      </w:r>
      <w:r>
        <w:rPr>
          <w:rFonts w:hint="eastAsia" w:ascii="仿宋" w:hAnsi="仿宋" w:eastAsia="仿宋" w:cs="仿宋"/>
          <w:spacing w:val="6"/>
          <w:sz w:val="31"/>
          <w:szCs w:val="31"/>
        </w:rPr>
        <w:t>31.04</w:t>
      </w:r>
      <w:r>
        <w:rPr>
          <w:rFonts w:ascii="仿宋" w:hAnsi="仿宋" w:eastAsia="仿宋" w:cs="仿宋"/>
          <w:spacing w:val="6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66.25</w:t>
      </w:r>
      <w:r>
        <w:rPr>
          <w:rFonts w:ascii="宋体" w:hAnsi="宋体" w:eastAsia="宋体" w:cs="宋体"/>
          <w:spacing w:val="6"/>
          <w:sz w:val="31"/>
          <w:szCs w:val="31"/>
        </w:rPr>
        <w:t>%</w:t>
      </w:r>
      <w:r>
        <w:rPr>
          <w:rFonts w:ascii="仿宋" w:hAnsi="仿宋" w:eastAsia="仿宋" w:cs="仿宋"/>
          <w:spacing w:val="6"/>
          <w:sz w:val="31"/>
          <w:szCs w:val="31"/>
        </w:rPr>
        <w:t>，主要是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人员经费增加、退休人员补贴增加</w:t>
      </w:r>
      <w:r>
        <w:rPr>
          <w:rFonts w:ascii="仿宋" w:hAnsi="仿宋" w:eastAsia="仿宋" w:cs="仿宋"/>
          <w:spacing w:val="6"/>
          <w:sz w:val="31"/>
          <w:szCs w:val="31"/>
        </w:rPr>
        <w:t>；上</w:t>
      </w:r>
      <w:r>
        <w:rPr>
          <w:rFonts w:ascii="仿宋" w:hAnsi="仿宋" w:eastAsia="仿宋" w:cs="仿宋"/>
          <w:spacing w:val="-15"/>
          <w:sz w:val="31"/>
          <w:szCs w:val="31"/>
        </w:rPr>
        <w:t>级补助收入</w:t>
      </w:r>
      <w:r>
        <w:rPr>
          <w:rFonts w:hint="eastAsia" w:ascii="仿宋" w:hAnsi="仿宋" w:eastAsia="仿宋" w:cs="仿宋"/>
          <w:spacing w:val="4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-15"/>
          <w:sz w:val="31"/>
          <w:szCs w:val="31"/>
        </w:rPr>
        <w:t>万元，比上年增加</w:t>
      </w:r>
      <w:r>
        <w:rPr>
          <w:rFonts w:hint="eastAsia" w:ascii="仿宋" w:hAnsi="仿宋" w:eastAsia="仿宋" w:cs="仿宋"/>
          <w:spacing w:val="-15"/>
          <w:sz w:val="31"/>
          <w:szCs w:val="31"/>
          <w:lang w:val="en-US" w:eastAsia="zh-CN"/>
        </w:rPr>
        <w:t xml:space="preserve"> 0</w:t>
      </w:r>
      <w:r>
        <w:rPr>
          <w:rFonts w:ascii="仿宋" w:hAnsi="仿宋" w:eastAsia="仿宋" w:cs="仿宋"/>
          <w:spacing w:val="-15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-15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-15"/>
          <w:sz w:val="31"/>
          <w:szCs w:val="31"/>
        </w:rPr>
        <w:t>%</w:t>
      </w:r>
      <w:r>
        <w:rPr>
          <w:rFonts w:ascii="仿宋" w:hAnsi="仿宋" w:eastAsia="仿宋" w:cs="仿宋"/>
          <w:spacing w:val="4"/>
          <w:sz w:val="31"/>
          <w:szCs w:val="31"/>
        </w:rPr>
        <w:t>；事业收入</w:t>
      </w:r>
      <w:r>
        <w:rPr>
          <w:rFonts w:hint="eastAsia" w:ascii="仿宋" w:hAnsi="仿宋" w:eastAsia="仿宋" w:cs="仿宋"/>
          <w:spacing w:val="-15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万元，比上年增加</w:t>
      </w:r>
      <w:r>
        <w:rPr>
          <w:rFonts w:hint="eastAsia" w:ascii="仿宋" w:hAnsi="仿宋" w:eastAsia="仿宋" w:cs="仿宋"/>
          <w:spacing w:val="-15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3"/>
          <w:sz w:val="31"/>
          <w:szCs w:val="31"/>
        </w:rPr>
        <w:t>万元，</w:t>
      </w:r>
      <w:r>
        <w:rPr>
          <w:rFonts w:ascii="仿宋" w:hAnsi="仿宋" w:eastAsia="仿宋" w:cs="仿宋"/>
          <w:spacing w:val="4"/>
          <w:sz w:val="31"/>
          <w:szCs w:val="31"/>
        </w:rPr>
        <w:t>增长</w:t>
      </w:r>
      <w:r>
        <w:rPr>
          <w:rFonts w:hint="eastAsia" w:ascii="仿宋" w:hAnsi="仿宋" w:eastAsia="仿宋" w:cs="仿宋"/>
          <w:spacing w:val="-15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4"/>
          <w:sz w:val="31"/>
          <w:szCs w:val="31"/>
        </w:rPr>
        <w:t>%</w:t>
      </w:r>
      <w:r>
        <w:rPr>
          <w:rFonts w:ascii="仿宋" w:hAnsi="仿宋" w:eastAsia="仿宋" w:cs="仿宋"/>
          <w:spacing w:val="4"/>
          <w:sz w:val="31"/>
          <w:szCs w:val="31"/>
        </w:rPr>
        <w:t>；经营收入</w:t>
      </w:r>
      <w:r>
        <w:rPr>
          <w:rFonts w:hint="eastAsia" w:ascii="仿宋" w:hAnsi="仿宋" w:eastAsia="仿宋" w:cs="仿宋"/>
          <w:spacing w:val="-15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万元，比</w:t>
      </w:r>
      <w:r>
        <w:rPr>
          <w:rFonts w:ascii="仿宋" w:hAnsi="仿宋" w:eastAsia="仿宋" w:cs="仿宋"/>
          <w:spacing w:val="3"/>
          <w:sz w:val="31"/>
          <w:szCs w:val="31"/>
        </w:rPr>
        <w:t>上年增</w:t>
      </w:r>
      <w:r>
        <w:rPr>
          <w:rFonts w:ascii="仿宋" w:hAnsi="仿宋" w:eastAsia="仿宋" w:cs="仿宋"/>
          <w:spacing w:val="7"/>
          <w:sz w:val="31"/>
          <w:szCs w:val="31"/>
        </w:rPr>
        <w:t>加</w:t>
      </w:r>
      <w:r>
        <w:rPr>
          <w:rFonts w:hint="eastAsia" w:ascii="仿宋" w:hAnsi="仿宋" w:eastAsia="仿宋" w:cs="仿宋"/>
          <w:spacing w:val="-15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-15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7"/>
          <w:sz w:val="31"/>
          <w:szCs w:val="31"/>
        </w:rPr>
        <w:t>%</w:t>
      </w:r>
      <w:r>
        <w:rPr>
          <w:rFonts w:ascii="仿宋" w:hAnsi="仿宋" w:eastAsia="仿宋" w:cs="仿宋"/>
          <w:spacing w:val="6"/>
          <w:sz w:val="31"/>
          <w:szCs w:val="31"/>
        </w:rPr>
        <w:t>；附属单位</w:t>
      </w:r>
      <w:r>
        <w:rPr>
          <w:rFonts w:ascii="仿宋" w:hAnsi="仿宋" w:eastAsia="仿宋" w:cs="仿宋"/>
          <w:spacing w:val="-9"/>
          <w:sz w:val="31"/>
          <w:szCs w:val="31"/>
        </w:rPr>
        <w:t>上缴收入</w:t>
      </w:r>
      <w:r>
        <w:rPr>
          <w:rFonts w:hint="eastAsia" w:ascii="仿宋" w:hAnsi="仿宋" w:eastAsia="仿宋" w:cs="仿宋"/>
          <w:spacing w:val="-15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-9"/>
          <w:sz w:val="31"/>
          <w:szCs w:val="31"/>
        </w:rPr>
        <w:t>万元，比上年增加</w:t>
      </w:r>
      <w:r>
        <w:rPr>
          <w:rFonts w:hint="eastAsia" w:ascii="仿宋" w:hAnsi="仿宋" w:eastAsia="仿宋" w:cs="仿宋"/>
          <w:spacing w:val="-15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-9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-15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-9"/>
          <w:sz w:val="31"/>
          <w:szCs w:val="31"/>
        </w:rPr>
        <w:t>%</w:t>
      </w:r>
      <w:r>
        <w:rPr>
          <w:rFonts w:ascii="仿宋" w:hAnsi="仿宋" w:eastAsia="仿宋" w:cs="仿宋"/>
          <w:spacing w:val="4"/>
          <w:sz w:val="31"/>
          <w:szCs w:val="31"/>
        </w:rPr>
        <w:t>；其他收入</w:t>
      </w:r>
      <w:r>
        <w:rPr>
          <w:rFonts w:hint="eastAsia" w:ascii="仿宋" w:hAnsi="仿宋" w:eastAsia="仿宋" w:cs="仿宋"/>
          <w:spacing w:val="-15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万元，比上年增加</w:t>
      </w:r>
      <w:r>
        <w:rPr>
          <w:rFonts w:hint="eastAsia" w:ascii="仿宋" w:hAnsi="仿宋" w:eastAsia="仿宋" w:cs="仿宋"/>
          <w:spacing w:val="-15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3"/>
          <w:sz w:val="31"/>
          <w:szCs w:val="31"/>
        </w:rPr>
        <w:t>万元，</w:t>
      </w:r>
      <w:r>
        <w:rPr>
          <w:rFonts w:ascii="仿宋" w:hAnsi="仿宋" w:eastAsia="仿宋" w:cs="仿宋"/>
          <w:spacing w:val="4"/>
          <w:sz w:val="31"/>
          <w:szCs w:val="31"/>
        </w:rPr>
        <w:t>增长</w:t>
      </w:r>
      <w:r>
        <w:rPr>
          <w:rFonts w:hint="eastAsia" w:ascii="仿宋" w:hAnsi="仿宋" w:eastAsia="仿宋" w:cs="仿宋"/>
          <w:spacing w:val="-15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4"/>
          <w:sz w:val="31"/>
          <w:szCs w:val="31"/>
        </w:rPr>
        <w:t>%</w:t>
      </w:r>
      <w:r>
        <w:rPr>
          <w:rFonts w:ascii="仿宋" w:hAnsi="仿宋" w:eastAsia="仿宋" w:cs="仿宋"/>
          <w:spacing w:val="4"/>
          <w:sz w:val="31"/>
          <w:szCs w:val="31"/>
        </w:rPr>
        <w:t>。</w:t>
      </w:r>
    </w:p>
    <w:p w14:paraId="2A5B9440">
      <w:pPr>
        <w:spacing w:before="158" w:line="224" w:lineRule="auto"/>
        <w:rPr>
          <w:rFonts w:ascii="仿宋" w:hAnsi="仿宋" w:eastAsia="仿宋" w:cs="仿宋"/>
          <w:spacing w:val="4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三、支出决算情况说明</w:t>
      </w:r>
    </w:p>
    <w:p w14:paraId="12385A2C">
      <w:pPr>
        <w:spacing w:before="253" w:line="368" w:lineRule="auto"/>
        <w:ind w:left="23" w:firstLine="644"/>
        <w:rPr>
          <w:rFonts w:ascii="仿宋" w:hAnsi="仿宋" w:eastAsia="仿宋" w:cs="仿宋"/>
          <w:spacing w:val="6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本年支出合计</w:t>
      </w:r>
      <w:r>
        <w:rPr>
          <w:rFonts w:hint="eastAsia" w:ascii="仿宋" w:hAnsi="仿宋" w:eastAsia="仿宋" w:cs="仿宋"/>
          <w:spacing w:val="6"/>
          <w:sz w:val="31"/>
          <w:szCs w:val="31"/>
        </w:rPr>
        <w:t>77.85</w:t>
      </w:r>
      <w:r>
        <w:rPr>
          <w:rFonts w:ascii="仿宋" w:hAnsi="仿宋" w:eastAsia="仿宋" w:cs="仿宋"/>
          <w:spacing w:val="6"/>
          <w:sz w:val="31"/>
          <w:szCs w:val="31"/>
        </w:rPr>
        <w:t>万元，其中：基本支出</w:t>
      </w:r>
      <w:r>
        <w:rPr>
          <w:rFonts w:hint="eastAsia" w:ascii="仿宋" w:hAnsi="仿宋" w:eastAsia="仿宋" w:cs="仿宋"/>
          <w:spacing w:val="6"/>
          <w:sz w:val="31"/>
          <w:szCs w:val="31"/>
        </w:rPr>
        <w:t>76.85</w:t>
      </w:r>
      <w:r>
        <w:rPr>
          <w:rFonts w:ascii="仿宋" w:hAnsi="仿宋" w:eastAsia="仿宋" w:cs="仿宋"/>
          <w:spacing w:val="6"/>
          <w:sz w:val="31"/>
          <w:szCs w:val="31"/>
        </w:rPr>
        <w:t>万元， 比上年增加</w:t>
      </w:r>
      <w:r>
        <w:rPr>
          <w:rFonts w:hint="eastAsia" w:ascii="仿宋" w:hAnsi="仿宋" w:eastAsia="仿宋" w:cs="仿宋"/>
          <w:spacing w:val="6"/>
          <w:sz w:val="31"/>
          <w:szCs w:val="31"/>
        </w:rPr>
        <w:t>37.54</w:t>
      </w:r>
      <w:r>
        <w:rPr>
          <w:rFonts w:ascii="仿宋" w:hAnsi="仿宋" w:eastAsia="仿宋" w:cs="仿宋"/>
          <w:spacing w:val="6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6"/>
          <w:sz w:val="31"/>
          <w:szCs w:val="31"/>
        </w:rPr>
        <w:t>95.50</w:t>
      </w:r>
      <w:r>
        <w:rPr>
          <w:rFonts w:ascii="仿宋" w:hAnsi="仿宋" w:eastAsia="仿宋" w:cs="仿宋"/>
          <w:spacing w:val="6"/>
          <w:sz w:val="31"/>
          <w:szCs w:val="31"/>
        </w:rPr>
        <w:t>%，主要是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人员经费增加、退休人员补贴增加</w:t>
      </w:r>
      <w:r>
        <w:rPr>
          <w:rFonts w:ascii="仿宋" w:hAnsi="仿宋" w:eastAsia="仿宋" w:cs="仿宋"/>
          <w:spacing w:val="6"/>
          <w:sz w:val="31"/>
          <w:szCs w:val="31"/>
        </w:rPr>
        <w:t>；项目支出</w:t>
      </w:r>
      <w:r>
        <w:rPr>
          <w:rFonts w:hint="eastAsia" w:ascii="仿宋" w:hAnsi="仿宋" w:eastAsia="仿宋" w:cs="仿宋"/>
          <w:spacing w:val="6"/>
          <w:sz w:val="31"/>
          <w:szCs w:val="31"/>
        </w:rPr>
        <w:t>1.00</w:t>
      </w:r>
      <w:r>
        <w:rPr>
          <w:rFonts w:ascii="仿宋" w:hAnsi="仿宋" w:eastAsia="仿宋" w:cs="仿宋"/>
          <w:spacing w:val="6"/>
          <w:sz w:val="31"/>
          <w:szCs w:val="31"/>
        </w:rPr>
        <w:t>万元，比上年减少</w:t>
      </w:r>
      <w:r>
        <w:rPr>
          <w:rFonts w:hint="eastAsia" w:ascii="仿宋" w:hAnsi="仿宋" w:eastAsia="仿宋" w:cs="仿宋"/>
          <w:spacing w:val="6"/>
          <w:sz w:val="31"/>
          <w:szCs w:val="31"/>
        </w:rPr>
        <w:t>6.54</w:t>
      </w:r>
      <w:r>
        <w:rPr>
          <w:rFonts w:ascii="仿宋" w:hAnsi="仿宋" w:eastAsia="仿宋" w:cs="仿宋"/>
          <w:spacing w:val="6"/>
          <w:sz w:val="31"/>
          <w:szCs w:val="31"/>
        </w:rPr>
        <w:t>万元，下降</w:t>
      </w:r>
      <w:r>
        <w:rPr>
          <w:rFonts w:hint="eastAsia" w:ascii="仿宋" w:hAnsi="仿宋" w:eastAsia="仿宋" w:cs="仿宋"/>
          <w:spacing w:val="6"/>
          <w:sz w:val="31"/>
          <w:szCs w:val="31"/>
        </w:rPr>
        <w:t>86.74%</w:t>
      </w:r>
      <w:r>
        <w:rPr>
          <w:rFonts w:ascii="仿宋" w:hAnsi="仿宋" w:eastAsia="仿宋" w:cs="仿宋"/>
          <w:spacing w:val="6"/>
          <w:sz w:val="31"/>
          <w:szCs w:val="31"/>
        </w:rPr>
        <w:t>，主要是</w:t>
      </w:r>
      <w:r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  <w:t>抗疫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补助减少、长聘人员经费减少</w:t>
      </w:r>
      <w:bookmarkStart w:id="0" w:name="_GoBack"/>
      <w:bookmarkEnd w:id="0"/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0万元</w:t>
      </w:r>
      <w:r>
        <w:rPr>
          <w:rFonts w:ascii="仿宋" w:hAnsi="仿宋" w:eastAsia="仿宋" w:cs="仿宋"/>
          <w:spacing w:val="6"/>
          <w:sz w:val="31"/>
          <w:szCs w:val="31"/>
        </w:rPr>
        <w:t>；上缴上级支出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6"/>
          <w:sz w:val="31"/>
          <w:szCs w:val="31"/>
        </w:rPr>
        <w:t>万元，比上年增加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6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6"/>
          <w:sz w:val="31"/>
          <w:szCs w:val="31"/>
        </w:rPr>
        <w:t>%；经营支出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6"/>
          <w:sz w:val="31"/>
          <w:szCs w:val="31"/>
        </w:rPr>
        <w:t>万元，比上年增加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6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6"/>
          <w:sz w:val="31"/>
          <w:szCs w:val="31"/>
        </w:rPr>
        <w:t>%；对附属单位补助支出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6"/>
          <w:sz w:val="31"/>
          <w:szCs w:val="31"/>
        </w:rPr>
        <w:t>万元，比上年增加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6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6"/>
          <w:sz w:val="31"/>
          <w:szCs w:val="31"/>
        </w:rPr>
        <w:t>%。</w:t>
      </w:r>
    </w:p>
    <w:p w14:paraId="70E0B563">
      <w:pPr>
        <w:spacing w:before="101" w:line="224" w:lineRule="auto"/>
        <w:ind w:left="68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四、财政拨款收入支出决算总体情况说明</w:t>
      </w:r>
    </w:p>
    <w:p w14:paraId="691ABD4B">
      <w:pPr>
        <w:spacing w:before="248" w:line="362" w:lineRule="auto"/>
        <w:ind w:left="23" w:right="86" w:firstLine="648"/>
      </w:pPr>
      <w:r>
        <w:rPr>
          <w:rFonts w:ascii="宋体" w:hAnsi="宋体" w:eastAsia="宋体" w:cs="宋体"/>
          <w:spacing w:val="6"/>
          <w:sz w:val="31"/>
          <w:szCs w:val="31"/>
        </w:rPr>
        <w:t>2023</w:t>
      </w:r>
      <w:r>
        <w:rPr>
          <w:rFonts w:ascii="仿宋" w:hAnsi="仿宋" w:eastAsia="仿宋" w:cs="仿宋"/>
          <w:spacing w:val="6"/>
          <w:sz w:val="31"/>
          <w:szCs w:val="31"/>
        </w:rPr>
        <w:t>年度财政拨款收、支总计均为</w:t>
      </w:r>
      <w:r>
        <w:rPr>
          <w:rFonts w:hint="eastAsia" w:ascii="仿宋" w:hAnsi="仿宋" w:eastAsia="仿宋" w:cs="仿宋"/>
          <w:spacing w:val="6"/>
          <w:sz w:val="31"/>
          <w:szCs w:val="31"/>
        </w:rPr>
        <w:t>77.89</w:t>
      </w:r>
      <w:r>
        <w:rPr>
          <w:rFonts w:ascii="仿宋" w:hAnsi="仿宋" w:eastAsia="仿宋" w:cs="仿宋"/>
          <w:spacing w:val="5"/>
          <w:sz w:val="31"/>
          <w:szCs w:val="31"/>
        </w:rPr>
        <w:t>万元，与</w:t>
      </w:r>
      <w:r>
        <w:rPr>
          <w:rFonts w:ascii="宋体" w:hAnsi="宋体" w:eastAsia="宋体" w:cs="宋体"/>
          <w:spacing w:val="5"/>
          <w:sz w:val="31"/>
          <w:szCs w:val="31"/>
        </w:rPr>
        <w:t>2022</w:t>
      </w:r>
      <w:r>
        <w:rPr>
          <w:rFonts w:ascii="仿宋" w:hAnsi="仿宋" w:eastAsia="仿宋" w:cs="仿宋"/>
          <w:spacing w:val="5"/>
          <w:sz w:val="31"/>
          <w:szCs w:val="31"/>
        </w:rPr>
        <w:t>年</w:t>
      </w:r>
      <w:r>
        <w:rPr>
          <w:rFonts w:ascii="仿宋" w:hAnsi="仿宋" w:eastAsia="仿宋" w:cs="仿宋"/>
          <w:spacing w:val="-9"/>
          <w:sz w:val="31"/>
          <w:szCs w:val="31"/>
        </w:rPr>
        <w:t>相比，财政拨款收、支总计各增加</w:t>
      </w:r>
      <w:r>
        <w:rPr>
          <w:rFonts w:hint="eastAsia" w:ascii="仿宋" w:hAnsi="仿宋" w:eastAsia="仿宋" w:cs="仿宋"/>
          <w:spacing w:val="-9"/>
          <w:sz w:val="31"/>
          <w:szCs w:val="31"/>
        </w:rPr>
        <w:t>31.04</w:t>
      </w:r>
      <w:r>
        <w:rPr>
          <w:rFonts w:ascii="仿宋" w:hAnsi="仿宋" w:eastAsia="仿宋" w:cs="仿宋"/>
          <w:spacing w:val="-9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-9"/>
          <w:sz w:val="31"/>
          <w:szCs w:val="31"/>
        </w:rPr>
        <w:t>66.25</w:t>
      </w:r>
      <w:r>
        <w:rPr>
          <w:rFonts w:ascii="宋体" w:hAnsi="宋体" w:eastAsia="宋体" w:cs="宋体"/>
          <w:spacing w:val="-1"/>
          <w:sz w:val="31"/>
          <w:szCs w:val="31"/>
        </w:rPr>
        <w:t>%</w:t>
      </w:r>
      <w:r>
        <w:rPr>
          <w:rFonts w:ascii="仿宋" w:hAnsi="仿宋" w:eastAsia="仿宋" w:cs="仿宋"/>
          <w:spacing w:val="-1"/>
          <w:sz w:val="31"/>
          <w:szCs w:val="31"/>
        </w:rPr>
        <w:t>。主要原因</w:t>
      </w:r>
      <w:r>
        <w:rPr>
          <w:rFonts w:ascii="宋体" w:hAnsi="宋体" w:eastAsia="宋体" w:cs="宋体"/>
          <w:spacing w:val="-1"/>
          <w:sz w:val="31"/>
          <w:szCs w:val="31"/>
        </w:rPr>
        <w:t>: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人员经费增加、退休人员补贴增加。</w:t>
      </w:r>
    </w:p>
    <w:p w14:paraId="3EAEB977">
      <w:pPr>
        <w:pStyle w:val="2"/>
        <w:spacing w:line="286" w:lineRule="auto"/>
      </w:pPr>
    </w:p>
    <w:p w14:paraId="10E5CE0A">
      <w:pPr>
        <w:spacing w:before="101" w:line="224" w:lineRule="auto"/>
        <w:ind w:left="67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五、一般公共预算财政拨款支出决算情况说明</w:t>
      </w:r>
    </w:p>
    <w:p w14:paraId="0F7383D4">
      <w:pPr>
        <w:spacing w:before="248" w:line="223" w:lineRule="auto"/>
        <w:ind w:left="662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-1"/>
          <w:sz w:val="31"/>
          <w:szCs w:val="31"/>
        </w:rPr>
        <w:t>（一）一般公共预算财政拨款支出决算总体情况</w:t>
      </w:r>
    </w:p>
    <w:p w14:paraId="2B82944B">
      <w:pPr>
        <w:spacing w:before="248" w:line="357" w:lineRule="auto"/>
        <w:ind w:left="38" w:right="86" w:firstLine="633"/>
        <w:rPr>
          <w:rFonts w:ascii="仿宋" w:hAnsi="仿宋" w:eastAsia="仿宋" w:cs="仿宋"/>
          <w:spacing w:val="12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2023年度一般公共预算财政拨款支出</w:t>
      </w:r>
      <w:r>
        <w:rPr>
          <w:rFonts w:hint="eastAsia" w:ascii="仿宋" w:hAnsi="仿宋" w:eastAsia="仿宋" w:cs="仿宋"/>
          <w:spacing w:val="12"/>
          <w:sz w:val="31"/>
          <w:szCs w:val="31"/>
        </w:rPr>
        <w:t>77.85</w:t>
      </w:r>
      <w:r>
        <w:rPr>
          <w:rFonts w:ascii="仿宋" w:hAnsi="仿宋" w:eastAsia="仿宋" w:cs="仿宋"/>
          <w:spacing w:val="12"/>
          <w:sz w:val="31"/>
          <w:szCs w:val="31"/>
        </w:rPr>
        <w:t>万元，占本年支出合计的</w:t>
      </w:r>
      <w:r>
        <w:rPr>
          <w:rFonts w:hint="eastAsia" w:ascii="仿宋" w:hAnsi="仿宋" w:eastAsia="仿宋" w:cs="仿宋"/>
          <w:spacing w:val="12"/>
          <w:sz w:val="31"/>
          <w:szCs w:val="31"/>
          <w:lang w:val="en-US" w:eastAsia="zh-CN"/>
        </w:rPr>
        <w:t>100</w:t>
      </w:r>
      <w:r>
        <w:rPr>
          <w:rFonts w:ascii="仿宋" w:hAnsi="仿宋" w:eastAsia="仿宋" w:cs="仿宋"/>
          <w:spacing w:val="12"/>
          <w:sz w:val="31"/>
          <w:szCs w:val="31"/>
        </w:rPr>
        <w:t>%。与2022年度相比，一般公共预算财政拨款支出增加</w:t>
      </w:r>
      <w:r>
        <w:rPr>
          <w:rFonts w:hint="eastAsia" w:ascii="仿宋" w:hAnsi="仿宋" w:eastAsia="仿宋" w:cs="仿宋"/>
          <w:spacing w:val="12"/>
          <w:sz w:val="31"/>
          <w:szCs w:val="31"/>
        </w:rPr>
        <w:t>31</w:t>
      </w:r>
      <w:r>
        <w:rPr>
          <w:rFonts w:ascii="仿宋" w:hAnsi="仿宋" w:eastAsia="仿宋" w:cs="仿宋"/>
          <w:spacing w:val="12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12"/>
          <w:sz w:val="31"/>
          <w:szCs w:val="31"/>
        </w:rPr>
        <w:t>66.17</w:t>
      </w:r>
      <w:r>
        <w:rPr>
          <w:rFonts w:ascii="仿宋" w:hAnsi="仿宋" w:eastAsia="仿宋" w:cs="仿宋"/>
          <w:spacing w:val="12"/>
          <w:sz w:val="31"/>
          <w:szCs w:val="31"/>
        </w:rPr>
        <w:t>%。主要原因：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人员经费增加、退休人员补贴增加。</w:t>
      </w:r>
    </w:p>
    <w:p w14:paraId="393484A5">
      <w:pPr>
        <w:spacing w:before="51" w:line="223" w:lineRule="auto"/>
        <w:ind w:left="659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（二）一般公共预算财政拨款支出决算结构情况</w:t>
      </w:r>
    </w:p>
    <w:p w14:paraId="43456CD9">
      <w:pPr>
        <w:spacing w:before="251" w:line="364" w:lineRule="auto"/>
        <w:ind w:left="68" w:right="7" w:firstLine="603"/>
        <w:jc w:val="both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宋体" w:hAnsi="宋体" w:eastAsia="宋体" w:cs="宋体"/>
          <w:spacing w:val="4"/>
          <w:sz w:val="31"/>
          <w:szCs w:val="31"/>
        </w:rPr>
        <w:t>2023</w:t>
      </w:r>
      <w:r>
        <w:rPr>
          <w:rFonts w:ascii="仿宋" w:hAnsi="仿宋" w:eastAsia="仿宋" w:cs="仿宋"/>
          <w:spacing w:val="4"/>
          <w:sz w:val="31"/>
          <w:szCs w:val="31"/>
        </w:rPr>
        <w:t>年度一般公共预算财政拨款支出</w:t>
      </w:r>
      <w:r>
        <w:rPr>
          <w:rFonts w:hint="eastAsia" w:ascii="仿宋" w:hAnsi="仿宋" w:eastAsia="仿宋" w:cs="仿宋"/>
          <w:spacing w:val="4"/>
          <w:sz w:val="31"/>
          <w:szCs w:val="31"/>
        </w:rPr>
        <w:t>77.85</w:t>
      </w:r>
      <w:r>
        <w:rPr>
          <w:rFonts w:ascii="仿宋" w:hAnsi="仿宋" w:eastAsia="仿宋" w:cs="仿宋"/>
          <w:spacing w:val="4"/>
          <w:sz w:val="31"/>
          <w:szCs w:val="31"/>
        </w:rPr>
        <w:t>万元，主要用于</w:t>
      </w:r>
      <w:r>
        <w:rPr>
          <w:rFonts w:ascii="仿宋" w:hAnsi="仿宋" w:eastAsia="仿宋" w:cs="仿宋"/>
          <w:spacing w:val="-6"/>
          <w:sz w:val="31"/>
          <w:szCs w:val="31"/>
        </w:rPr>
        <w:t>以下方面：一般公共服务支出</w:t>
      </w:r>
      <w:r>
        <w:rPr>
          <w:rFonts w:hint="eastAsia" w:ascii="仿宋" w:hAnsi="仿宋" w:eastAsia="仿宋" w:cs="仿宋"/>
          <w:spacing w:val="-6"/>
          <w:sz w:val="31"/>
          <w:szCs w:val="31"/>
        </w:rPr>
        <w:t>70.51</w:t>
      </w:r>
      <w:r>
        <w:rPr>
          <w:rFonts w:ascii="仿宋" w:hAnsi="仿宋" w:eastAsia="仿宋" w:cs="仿宋"/>
          <w:spacing w:val="-6"/>
          <w:sz w:val="31"/>
          <w:szCs w:val="31"/>
        </w:rPr>
        <w:t>万元，占</w:t>
      </w:r>
      <w:r>
        <w:rPr>
          <w:rFonts w:hint="eastAsia" w:ascii="仿宋" w:hAnsi="仿宋" w:eastAsia="仿宋" w:cs="仿宋"/>
          <w:spacing w:val="-6"/>
          <w:sz w:val="31"/>
          <w:szCs w:val="31"/>
        </w:rPr>
        <w:t>90.57</w:t>
      </w:r>
      <w:r>
        <w:rPr>
          <w:rFonts w:ascii="宋体" w:hAnsi="宋体" w:eastAsia="宋体" w:cs="宋体"/>
          <w:spacing w:val="-6"/>
          <w:sz w:val="31"/>
          <w:szCs w:val="31"/>
        </w:rPr>
        <w:t>%</w:t>
      </w:r>
      <w:r>
        <w:rPr>
          <w:rFonts w:ascii="仿宋" w:hAnsi="仿宋" w:eastAsia="仿宋" w:cs="仿宋"/>
          <w:spacing w:val="-6"/>
          <w:sz w:val="31"/>
          <w:szCs w:val="31"/>
        </w:rPr>
        <w:t>；</w:t>
      </w:r>
      <w:r>
        <w:rPr>
          <w:rFonts w:hint="eastAsia" w:ascii="仿宋" w:hAnsi="仿宋" w:eastAsia="仿宋" w:cs="仿宋"/>
          <w:spacing w:val="-6"/>
          <w:sz w:val="31"/>
          <w:szCs w:val="31"/>
        </w:rPr>
        <w:t>住房保障支出</w:t>
      </w:r>
      <w:r>
        <w:rPr>
          <w:rFonts w:ascii="仿宋" w:hAnsi="仿宋" w:eastAsia="仿宋" w:cs="仿宋"/>
          <w:spacing w:val="-6"/>
          <w:sz w:val="31"/>
          <w:szCs w:val="31"/>
        </w:rPr>
        <w:t>支出</w:t>
      </w:r>
      <w:r>
        <w:rPr>
          <w:rFonts w:hint="eastAsia" w:ascii="仿宋" w:hAnsi="仿宋" w:eastAsia="仿宋" w:cs="仿宋"/>
          <w:spacing w:val="20"/>
          <w:sz w:val="31"/>
          <w:szCs w:val="31"/>
        </w:rPr>
        <w:t>7.35</w:t>
      </w:r>
      <w:r>
        <w:rPr>
          <w:rFonts w:ascii="仿宋" w:hAnsi="仿宋" w:eastAsia="仿宋" w:cs="仿宋"/>
          <w:spacing w:val="-6"/>
          <w:sz w:val="31"/>
          <w:szCs w:val="31"/>
        </w:rPr>
        <w:t>万元，</w:t>
      </w:r>
      <w:r>
        <w:rPr>
          <w:rFonts w:ascii="仿宋" w:hAnsi="仿宋" w:eastAsia="仿宋" w:cs="仿宋"/>
          <w:spacing w:val="3"/>
          <w:sz w:val="31"/>
          <w:szCs w:val="31"/>
        </w:rPr>
        <w:t>占</w:t>
      </w:r>
      <w:r>
        <w:rPr>
          <w:rFonts w:hint="eastAsia" w:ascii="仿宋" w:hAnsi="仿宋" w:eastAsia="仿宋" w:cs="仿宋"/>
          <w:spacing w:val="3"/>
          <w:sz w:val="31"/>
          <w:szCs w:val="31"/>
        </w:rPr>
        <w:t>9.4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3</w:t>
      </w:r>
      <w:r>
        <w:rPr>
          <w:rFonts w:hint="eastAsia" w:ascii="仿宋" w:hAnsi="仿宋" w:eastAsia="仿宋" w:cs="仿宋"/>
          <w:spacing w:val="3"/>
          <w:sz w:val="31"/>
          <w:szCs w:val="31"/>
        </w:rPr>
        <w:t>%</w:t>
      </w:r>
      <w:r>
        <w:rPr>
          <w:rFonts w:hint="eastAsia" w:ascii="仿宋" w:hAnsi="仿宋" w:eastAsia="仿宋" w:cs="仿宋"/>
          <w:spacing w:val="3"/>
          <w:sz w:val="31"/>
          <w:szCs w:val="31"/>
          <w:lang w:eastAsia="zh-CN"/>
        </w:rPr>
        <w:t>。</w:t>
      </w:r>
    </w:p>
    <w:p w14:paraId="29C8B7C7">
      <w:pPr>
        <w:spacing w:before="52" w:line="223" w:lineRule="auto"/>
        <w:ind w:left="659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（三）一般公共预算财政拨款支出决算具体情况</w:t>
      </w:r>
    </w:p>
    <w:p w14:paraId="58D474E9">
      <w:pPr>
        <w:spacing w:before="248" w:line="357" w:lineRule="auto"/>
        <w:ind w:left="38" w:right="86" w:firstLine="633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12"/>
          <w:sz w:val="31"/>
          <w:szCs w:val="31"/>
        </w:rPr>
        <w:t>2023</w:t>
      </w:r>
      <w:r>
        <w:rPr>
          <w:rFonts w:ascii="仿宋" w:hAnsi="仿宋" w:eastAsia="仿宋" w:cs="仿宋"/>
          <w:spacing w:val="12"/>
          <w:sz w:val="31"/>
          <w:szCs w:val="31"/>
        </w:rPr>
        <w:t>年度一般公共预算财政拨款支出年初预算为</w:t>
      </w:r>
      <w:r>
        <w:rPr>
          <w:rFonts w:hint="eastAsia" w:ascii="仿宋" w:hAnsi="仿宋" w:eastAsia="仿宋" w:cs="仿宋"/>
          <w:spacing w:val="33"/>
          <w:sz w:val="31"/>
          <w:szCs w:val="31"/>
          <w:lang w:val="en-US" w:eastAsia="zh-CN"/>
        </w:rPr>
        <w:t>66</w:t>
      </w:r>
      <w:r>
        <w:rPr>
          <w:rFonts w:ascii="仿宋" w:hAnsi="仿宋" w:eastAsia="仿宋" w:cs="仿宋"/>
          <w:spacing w:val="12"/>
          <w:sz w:val="31"/>
          <w:szCs w:val="31"/>
        </w:rPr>
        <w:t>万</w:t>
      </w:r>
      <w:r>
        <w:rPr>
          <w:rFonts w:ascii="仿宋" w:hAnsi="仿宋" w:eastAsia="仿宋" w:cs="仿宋"/>
          <w:spacing w:val="4"/>
          <w:sz w:val="31"/>
          <w:szCs w:val="31"/>
        </w:rPr>
        <w:t>元，支出决算为</w:t>
      </w:r>
      <w:r>
        <w:rPr>
          <w:rFonts w:hint="eastAsia" w:ascii="仿宋" w:hAnsi="仿宋" w:eastAsia="仿宋" w:cs="仿宋"/>
          <w:spacing w:val="4"/>
          <w:sz w:val="31"/>
          <w:szCs w:val="31"/>
        </w:rPr>
        <w:t>77.85</w:t>
      </w:r>
      <w:r>
        <w:rPr>
          <w:rFonts w:ascii="仿宋" w:hAnsi="仿宋" w:eastAsia="仿宋" w:cs="仿宋"/>
          <w:spacing w:val="4"/>
          <w:sz w:val="31"/>
          <w:szCs w:val="31"/>
        </w:rPr>
        <w:t>万元，完成年初预算的</w:t>
      </w:r>
      <w:r>
        <w:rPr>
          <w:rFonts w:hint="eastAsia" w:ascii="仿宋" w:hAnsi="仿宋" w:eastAsia="仿宋" w:cs="仿宋"/>
          <w:spacing w:val="4"/>
          <w:sz w:val="31"/>
          <w:szCs w:val="31"/>
        </w:rPr>
        <w:t>117.95</w:t>
      </w:r>
      <w:r>
        <w:rPr>
          <w:rFonts w:ascii="宋体" w:hAnsi="宋体" w:eastAsia="宋体" w:cs="宋体"/>
          <w:spacing w:val="4"/>
          <w:sz w:val="31"/>
          <w:szCs w:val="31"/>
        </w:rPr>
        <w:t>%</w:t>
      </w:r>
      <w:r>
        <w:rPr>
          <w:rFonts w:ascii="仿宋" w:hAnsi="仿宋" w:eastAsia="仿宋" w:cs="仿宋"/>
          <w:spacing w:val="4"/>
          <w:sz w:val="31"/>
          <w:szCs w:val="31"/>
        </w:rPr>
        <w:t>。其中：</w:t>
      </w:r>
    </w:p>
    <w:p w14:paraId="4F6DDD62">
      <w:pPr>
        <w:spacing w:before="54" w:line="361" w:lineRule="auto"/>
        <w:ind w:left="30" w:firstLine="660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-12"/>
          <w:sz w:val="31"/>
          <w:szCs w:val="31"/>
        </w:rPr>
        <w:t>1.</w:t>
      </w:r>
      <w:r>
        <w:rPr>
          <w:rFonts w:ascii="仿宋" w:hAnsi="仿宋" w:eastAsia="仿宋" w:cs="仿宋"/>
          <w:spacing w:val="-12"/>
          <w:sz w:val="31"/>
          <w:szCs w:val="31"/>
        </w:rPr>
        <w:t>一般公共服务（类）</w:t>
      </w:r>
      <w:r>
        <w:rPr>
          <w:rFonts w:hint="eastAsia" w:ascii="仿宋" w:hAnsi="仿宋" w:eastAsia="仿宋" w:cs="仿宋"/>
          <w:spacing w:val="-12"/>
          <w:sz w:val="31"/>
          <w:szCs w:val="31"/>
        </w:rPr>
        <w:t>民主党派及工商联事务</w:t>
      </w:r>
      <w:r>
        <w:rPr>
          <w:rFonts w:ascii="仿宋" w:hAnsi="仿宋" w:eastAsia="仿宋" w:cs="仿宋"/>
          <w:spacing w:val="-12"/>
          <w:sz w:val="31"/>
          <w:szCs w:val="31"/>
        </w:rPr>
        <w:t>（款）行政运行（项）。</w:t>
      </w:r>
      <w:r>
        <w:rPr>
          <w:rFonts w:ascii="仿宋" w:hAnsi="仿宋" w:eastAsia="仿宋" w:cs="仿宋"/>
          <w:spacing w:val="20"/>
          <w:sz w:val="31"/>
          <w:szCs w:val="31"/>
        </w:rPr>
        <w:t>年初预算为</w:t>
      </w:r>
      <w:r>
        <w:rPr>
          <w:rFonts w:hint="eastAsia" w:ascii="仿宋" w:hAnsi="仿宋" w:eastAsia="仿宋" w:cs="仿宋"/>
          <w:spacing w:val="59"/>
          <w:sz w:val="31"/>
          <w:szCs w:val="31"/>
          <w:lang w:val="en-US" w:eastAsia="zh-CN"/>
        </w:rPr>
        <w:t>59</w:t>
      </w:r>
      <w:r>
        <w:rPr>
          <w:rFonts w:ascii="仿宋" w:hAnsi="仿宋" w:eastAsia="仿宋" w:cs="仿宋"/>
          <w:spacing w:val="20"/>
          <w:sz w:val="31"/>
          <w:szCs w:val="31"/>
        </w:rPr>
        <w:t>万元，支出决算为</w:t>
      </w:r>
      <w:r>
        <w:rPr>
          <w:rFonts w:hint="eastAsia" w:ascii="仿宋" w:hAnsi="仿宋" w:eastAsia="仿宋" w:cs="仿宋"/>
          <w:spacing w:val="58"/>
          <w:sz w:val="31"/>
          <w:szCs w:val="31"/>
        </w:rPr>
        <w:t>69.51</w:t>
      </w:r>
      <w:r>
        <w:rPr>
          <w:rFonts w:ascii="仿宋" w:hAnsi="仿宋" w:eastAsia="仿宋" w:cs="仿宋"/>
          <w:spacing w:val="20"/>
          <w:sz w:val="31"/>
          <w:szCs w:val="31"/>
        </w:rPr>
        <w:t>万元，完成年初预算</w:t>
      </w:r>
      <w:r>
        <w:rPr>
          <w:rFonts w:ascii="仿宋" w:hAnsi="仿宋" w:eastAsia="仿宋" w:cs="仿宋"/>
          <w:spacing w:val="4"/>
          <w:sz w:val="31"/>
          <w:szCs w:val="31"/>
        </w:rPr>
        <w:t>的</w:t>
      </w:r>
      <w:r>
        <w:rPr>
          <w:rFonts w:hint="eastAsia" w:ascii="仿宋" w:hAnsi="仿宋" w:eastAsia="仿宋" w:cs="仿宋"/>
          <w:spacing w:val="4"/>
          <w:sz w:val="31"/>
          <w:szCs w:val="31"/>
        </w:rPr>
        <w:t>117.81</w:t>
      </w:r>
      <w:r>
        <w:rPr>
          <w:rFonts w:ascii="宋体" w:hAnsi="宋体" w:eastAsia="宋体" w:cs="宋体"/>
          <w:spacing w:val="4"/>
          <w:sz w:val="31"/>
          <w:szCs w:val="31"/>
        </w:rPr>
        <w:t>%</w:t>
      </w:r>
      <w:r>
        <w:rPr>
          <w:rFonts w:ascii="仿宋" w:hAnsi="仿宋" w:eastAsia="仿宋" w:cs="仿宋"/>
          <w:spacing w:val="4"/>
          <w:sz w:val="31"/>
          <w:szCs w:val="31"/>
        </w:rPr>
        <w:t>。决算数大于预算数的主要原因是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人员经费增加、退休人员补贴增加</w:t>
      </w:r>
      <w:r>
        <w:rPr>
          <w:rFonts w:ascii="仿宋" w:hAnsi="仿宋" w:eastAsia="仿宋" w:cs="仿宋"/>
          <w:spacing w:val="4"/>
          <w:sz w:val="31"/>
          <w:szCs w:val="31"/>
        </w:rPr>
        <w:t>。</w:t>
      </w:r>
    </w:p>
    <w:p w14:paraId="49076621">
      <w:pPr>
        <w:spacing w:before="52" w:line="322" w:lineRule="auto"/>
        <w:ind w:left="34" w:right="98" w:firstLine="636"/>
        <w:rPr>
          <w:rFonts w:ascii="仿宋" w:hAnsi="仿宋" w:eastAsia="仿宋" w:cs="仿宋"/>
          <w:spacing w:val="-1"/>
          <w:sz w:val="31"/>
          <w:szCs w:val="31"/>
        </w:rPr>
      </w:pPr>
      <w:r>
        <w:rPr>
          <w:rFonts w:ascii="宋体" w:hAnsi="宋体" w:eastAsia="宋体" w:cs="宋体"/>
          <w:spacing w:val="3"/>
          <w:sz w:val="31"/>
          <w:szCs w:val="31"/>
        </w:rPr>
        <w:t>2.</w:t>
      </w:r>
      <w:r>
        <w:rPr>
          <w:rFonts w:ascii="仿宋" w:hAnsi="仿宋" w:eastAsia="仿宋" w:cs="仿宋"/>
          <w:spacing w:val="-12"/>
          <w:sz w:val="31"/>
          <w:szCs w:val="31"/>
        </w:rPr>
        <w:t>一般公共服务</w:t>
      </w:r>
      <w:r>
        <w:rPr>
          <w:rFonts w:ascii="仿宋" w:hAnsi="仿宋" w:eastAsia="仿宋" w:cs="仿宋"/>
          <w:spacing w:val="3"/>
          <w:sz w:val="31"/>
          <w:szCs w:val="31"/>
        </w:rPr>
        <w:t>（类）</w:t>
      </w:r>
      <w:r>
        <w:rPr>
          <w:rFonts w:hint="eastAsia" w:ascii="仿宋" w:hAnsi="仿宋" w:eastAsia="仿宋" w:cs="仿宋"/>
          <w:spacing w:val="-12"/>
          <w:sz w:val="31"/>
          <w:szCs w:val="31"/>
        </w:rPr>
        <w:t>民主党派及工商联事务</w:t>
      </w:r>
      <w:r>
        <w:rPr>
          <w:rFonts w:ascii="仿宋" w:hAnsi="仿宋" w:eastAsia="仿宋" w:cs="仿宋"/>
          <w:spacing w:val="3"/>
          <w:sz w:val="31"/>
          <w:szCs w:val="31"/>
        </w:rPr>
        <w:t>（款）</w:t>
      </w:r>
      <w:r>
        <w:rPr>
          <w:rFonts w:hint="eastAsia" w:ascii="仿宋" w:hAnsi="仿宋" w:eastAsia="仿宋" w:cs="仿宋"/>
          <w:spacing w:val="-12"/>
          <w:sz w:val="31"/>
          <w:szCs w:val="31"/>
        </w:rPr>
        <w:t>一般行政管理事务</w:t>
      </w:r>
      <w:r>
        <w:rPr>
          <w:rFonts w:ascii="仿宋" w:hAnsi="仿宋" w:eastAsia="仿宋" w:cs="仿宋"/>
          <w:spacing w:val="3"/>
          <w:sz w:val="31"/>
          <w:szCs w:val="31"/>
        </w:rPr>
        <w:t>（项）。年初预算为</w:t>
      </w:r>
      <w:r>
        <w:rPr>
          <w:rFonts w:hint="eastAsia" w:ascii="仿宋" w:hAnsi="仿宋" w:eastAsia="仿宋" w:cs="仿宋"/>
          <w:spacing w:val="30"/>
          <w:sz w:val="31"/>
          <w:szCs w:val="31"/>
          <w:lang w:val="en-US" w:eastAsia="zh-CN"/>
        </w:rPr>
        <w:t>2.00</w:t>
      </w:r>
      <w:r>
        <w:rPr>
          <w:rFonts w:ascii="仿宋" w:hAnsi="仿宋" w:eastAsia="仿宋" w:cs="仿宋"/>
          <w:spacing w:val="3"/>
          <w:sz w:val="31"/>
          <w:szCs w:val="31"/>
        </w:rPr>
        <w:t>万元，</w:t>
      </w:r>
      <w:r>
        <w:rPr>
          <w:rFonts w:ascii="仿宋" w:hAnsi="仿宋" w:eastAsia="仿宋" w:cs="仿宋"/>
          <w:spacing w:val="13"/>
          <w:sz w:val="31"/>
          <w:szCs w:val="31"/>
        </w:rPr>
        <w:t>支出决算为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1.00</w:t>
      </w:r>
      <w:r>
        <w:rPr>
          <w:rFonts w:ascii="仿宋" w:hAnsi="仿宋" w:eastAsia="仿宋" w:cs="仿宋"/>
          <w:spacing w:val="13"/>
          <w:sz w:val="31"/>
          <w:szCs w:val="31"/>
        </w:rPr>
        <w:t>万元，完成年初预算的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50</w:t>
      </w:r>
      <w:r>
        <w:rPr>
          <w:rFonts w:ascii="宋体" w:hAnsi="宋体" w:eastAsia="宋体" w:cs="宋体"/>
          <w:spacing w:val="13"/>
          <w:sz w:val="31"/>
          <w:szCs w:val="31"/>
        </w:rPr>
        <w:t>%</w:t>
      </w:r>
      <w:r>
        <w:rPr>
          <w:rFonts w:ascii="仿宋" w:hAnsi="仿宋" w:eastAsia="仿宋" w:cs="仿宋"/>
          <w:spacing w:val="13"/>
          <w:sz w:val="31"/>
          <w:szCs w:val="31"/>
        </w:rPr>
        <w:t>。决算数小</w:t>
      </w:r>
      <w:r>
        <w:rPr>
          <w:rFonts w:ascii="仿宋" w:hAnsi="仿宋" w:eastAsia="仿宋" w:cs="仿宋"/>
          <w:spacing w:val="-1"/>
          <w:sz w:val="31"/>
          <w:szCs w:val="31"/>
        </w:rPr>
        <w:t>于预算数的主要原因</w:t>
      </w:r>
      <w:r>
        <w:rPr>
          <w:rFonts w:ascii="仿宋" w:hAnsi="仿宋" w:eastAsia="仿宋" w:cs="仿宋"/>
          <w:spacing w:val="13"/>
          <w:sz w:val="31"/>
          <w:szCs w:val="31"/>
        </w:rPr>
        <w:t>是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换届项目未启动</w:t>
      </w:r>
      <w:r>
        <w:rPr>
          <w:rFonts w:ascii="仿宋" w:hAnsi="仿宋" w:eastAsia="仿宋" w:cs="仿宋"/>
          <w:spacing w:val="13"/>
          <w:sz w:val="31"/>
          <w:szCs w:val="31"/>
        </w:rPr>
        <w:t>。</w:t>
      </w:r>
    </w:p>
    <w:p w14:paraId="4475F413">
      <w:pPr>
        <w:spacing w:before="52" w:line="322" w:lineRule="auto"/>
        <w:ind w:left="34" w:right="98" w:firstLine="636"/>
      </w:pPr>
      <w:r>
        <w:rPr>
          <w:rFonts w:hint="eastAsia" w:ascii="仿宋" w:hAnsi="仿宋" w:eastAsia="仿宋" w:cs="仿宋"/>
          <w:spacing w:val="-1"/>
          <w:sz w:val="31"/>
          <w:szCs w:val="31"/>
          <w:lang w:val="en-US" w:eastAsia="zh-CN"/>
        </w:rPr>
        <w:t>3.住房保障支出</w:t>
      </w:r>
      <w:r>
        <w:rPr>
          <w:rFonts w:ascii="仿宋" w:hAnsi="仿宋" w:eastAsia="仿宋" w:cs="仿宋"/>
          <w:spacing w:val="3"/>
          <w:sz w:val="31"/>
          <w:szCs w:val="31"/>
        </w:rPr>
        <w:t>（类）</w:t>
      </w:r>
      <w:r>
        <w:rPr>
          <w:rFonts w:hint="eastAsia" w:ascii="仿宋" w:hAnsi="仿宋" w:eastAsia="仿宋" w:cs="仿宋"/>
          <w:spacing w:val="-12"/>
          <w:sz w:val="31"/>
          <w:szCs w:val="31"/>
        </w:rPr>
        <w:t>住房改革支出</w:t>
      </w:r>
      <w:r>
        <w:rPr>
          <w:rFonts w:ascii="仿宋" w:hAnsi="仿宋" w:eastAsia="仿宋" w:cs="仿宋"/>
          <w:spacing w:val="3"/>
          <w:sz w:val="31"/>
          <w:szCs w:val="31"/>
        </w:rPr>
        <w:t>（款）</w:t>
      </w:r>
      <w:r>
        <w:rPr>
          <w:rFonts w:hint="eastAsia" w:ascii="仿宋" w:hAnsi="仿宋" w:eastAsia="仿宋" w:cs="仿宋"/>
          <w:spacing w:val="13"/>
          <w:sz w:val="31"/>
          <w:szCs w:val="31"/>
        </w:rPr>
        <w:t>住房公积金</w:t>
      </w:r>
      <w:r>
        <w:rPr>
          <w:rFonts w:ascii="仿宋" w:hAnsi="仿宋" w:eastAsia="仿宋" w:cs="仿宋"/>
          <w:spacing w:val="13"/>
          <w:sz w:val="31"/>
          <w:szCs w:val="31"/>
        </w:rPr>
        <w:t>（项）。年初预算为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5</w:t>
      </w:r>
      <w:r>
        <w:rPr>
          <w:rFonts w:ascii="仿宋" w:hAnsi="仿宋" w:eastAsia="仿宋" w:cs="仿宋"/>
          <w:spacing w:val="13"/>
          <w:sz w:val="31"/>
          <w:szCs w:val="31"/>
        </w:rPr>
        <w:t>万元，支出决算为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7.35</w:t>
      </w:r>
      <w:r>
        <w:rPr>
          <w:rFonts w:ascii="仿宋" w:hAnsi="仿宋" w:eastAsia="仿宋" w:cs="仿宋"/>
          <w:spacing w:val="13"/>
          <w:sz w:val="31"/>
          <w:szCs w:val="31"/>
        </w:rPr>
        <w:t>万元，完成年初预算的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147.00%</w:t>
      </w:r>
      <w:r>
        <w:rPr>
          <w:rFonts w:ascii="仿宋" w:hAnsi="仿宋" w:eastAsia="仿宋" w:cs="仿宋"/>
          <w:spacing w:val="13"/>
          <w:sz w:val="31"/>
          <w:szCs w:val="31"/>
        </w:rPr>
        <w:t>。决算数大</w:t>
      </w:r>
      <w:r>
        <w:rPr>
          <w:rFonts w:ascii="仿宋" w:hAnsi="仿宋" w:eastAsia="仿宋" w:cs="仿宋"/>
          <w:spacing w:val="-1"/>
          <w:sz w:val="31"/>
          <w:szCs w:val="31"/>
        </w:rPr>
        <w:t>于预算数的主要原因是</w:t>
      </w:r>
      <w:r>
        <w:rPr>
          <w:rFonts w:hint="eastAsia" w:ascii="仿宋" w:hAnsi="仿宋" w:eastAsia="仿宋" w:cs="仿宋"/>
          <w:spacing w:val="-1"/>
          <w:sz w:val="31"/>
          <w:szCs w:val="31"/>
          <w:lang w:val="en-US" w:eastAsia="zh-CN"/>
        </w:rPr>
        <w:t>住房公积金基数调整</w:t>
      </w:r>
      <w:r>
        <w:rPr>
          <w:rFonts w:ascii="仿宋" w:hAnsi="仿宋" w:eastAsia="仿宋" w:cs="仿宋"/>
          <w:spacing w:val="-1"/>
          <w:sz w:val="31"/>
          <w:szCs w:val="31"/>
        </w:rPr>
        <w:t>。</w:t>
      </w:r>
    </w:p>
    <w:p w14:paraId="1D1601EA">
      <w:pPr>
        <w:pStyle w:val="2"/>
        <w:spacing w:line="256" w:lineRule="auto"/>
      </w:pPr>
    </w:p>
    <w:p w14:paraId="02C3D1EE">
      <w:pPr>
        <w:spacing w:before="101" w:line="224" w:lineRule="auto"/>
        <w:ind w:left="67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六、一般公共预算财政拨款基本支出决算情况说明</w:t>
      </w:r>
    </w:p>
    <w:p w14:paraId="290AD3A1">
      <w:pPr>
        <w:spacing w:before="247" w:line="357" w:lineRule="auto"/>
        <w:ind w:left="64" w:right="96" w:firstLine="607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12"/>
          <w:sz w:val="31"/>
          <w:szCs w:val="31"/>
        </w:rPr>
        <w:t>2023</w:t>
      </w:r>
      <w:r>
        <w:rPr>
          <w:rFonts w:ascii="仿宋" w:hAnsi="仿宋" w:eastAsia="仿宋" w:cs="仿宋"/>
          <w:spacing w:val="12"/>
          <w:sz w:val="31"/>
          <w:szCs w:val="31"/>
        </w:rPr>
        <w:t>年度一般公共预算财政拨款基本支出</w:t>
      </w:r>
      <w:r>
        <w:rPr>
          <w:rFonts w:hint="eastAsia" w:ascii="仿宋" w:hAnsi="仿宋" w:eastAsia="仿宋" w:cs="仿宋"/>
          <w:spacing w:val="33"/>
          <w:sz w:val="31"/>
          <w:szCs w:val="31"/>
        </w:rPr>
        <w:t>76.85</w:t>
      </w:r>
      <w:r>
        <w:rPr>
          <w:rFonts w:ascii="仿宋" w:hAnsi="仿宋" w:eastAsia="仿宋" w:cs="仿宋"/>
          <w:spacing w:val="12"/>
          <w:sz w:val="31"/>
          <w:szCs w:val="31"/>
        </w:rPr>
        <w:t>万元，其</w:t>
      </w:r>
      <w:r>
        <w:rPr>
          <w:rFonts w:ascii="仿宋" w:hAnsi="仿宋" w:eastAsia="仿宋" w:cs="仿宋"/>
          <w:spacing w:val="-30"/>
          <w:sz w:val="31"/>
          <w:szCs w:val="31"/>
        </w:rPr>
        <w:t>中：</w:t>
      </w:r>
    </w:p>
    <w:p w14:paraId="19396AE0">
      <w:pPr>
        <w:spacing w:before="53" w:line="367" w:lineRule="auto"/>
        <w:ind w:left="29" w:right="98" w:firstLine="64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人员经费</w:t>
      </w:r>
      <w:r>
        <w:rPr>
          <w:rFonts w:hint="eastAsia" w:ascii="仿宋" w:hAnsi="仿宋" w:eastAsia="仿宋" w:cs="仿宋"/>
          <w:spacing w:val="7"/>
          <w:sz w:val="31"/>
          <w:szCs w:val="31"/>
        </w:rPr>
        <w:t>66.06</w:t>
      </w: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万元</w:t>
      </w:r>
      <w:r>
        <w:rPr>
          <w:rFonts w:ascii="仿宋" w:hAnsi="仿宋" w:eastAsia="仿宋" w:cs="仿宋"/>
          <w:spacing w:val="7"/>
          <w:sz w:val="31"/>
          <w:szCs w:val="31"/>
        </w:rPr>
        <w:t>，主要包括：基本工资、津贴补贴、奖</w:t>
      </w:r>
      <w:r>
        <w:rPr>
          <w:rFonts w:ascii="仿宋" w:hAnsi="仿宋" w:eastAsia="仿宋" w:cs="仿宋"/>
          <w:spacing w:val="9"/>
          <w:sz w:val="31"/>
          <w:szCs w:val="31"/>
        </w:rPr>
        <w:t>金、机关事业单位基</w:t>
      </w:r>
      <w:r>
        <w:rPr>
          <w:rFonts w:ascii="仿宋" w:hAnsi="仿宋" w:eastAsia="仿宋" w:cs="仿宋"/>
          <w:spacing w:val="8"/>
          <w:sz w:val="31"/>
          <w:szCs w:val="31"/>
        </w:rPr>
        <w:t>本养老保险缴</w:t>
      </w:r>
      <w:r>
        <w:rPr>
          <w:rFonts w:ascii="仿宋" w:hAnsi="仿宋" w:eastAsia="仿宋" w:cs="仿宋"/>
          <w:spacing w:val="9"/>
          <w:sz w:val="31"/>
          <w:szCs w:val="31"/>
        </w:rPr>
        <w:t>费、职工基本医疗保险缴费</w:t>
      </w:r>
      <w:r>
        <w:rPr>
          <w:rFonts w:ascii="仿宋" w:hAnsi="仿宋" w:eastAsia="仿宋" w:cs="仿宋"/>
          <w:spacing w:val="8"/>
          <w:sz w:val="31"/>
          <w:szCs w:val="31"/>
        </w:rPr>
        <w:t>、</w:t>
      </w:r>
      <w:r>
        <w:rPr>
          <w:rFonts w:ascii="仿宋" w:hAnsi="仿宋" w:eastAsia="仿宋" w:cs="仿宋"/>
          <w:spacing w:val="5"/>
          <w:sz w:val="31"/>
          <w:szCs w:val="31"/>
        </w:rPr>
        <w:t>其他社会保障缴费、住房公积金、</w:t>
      </w:r>
      <w:r>
        <w:rPr>
          <w:rFonts w:ascii="仿宋" w:hAnsi="仿宋" w:eastAsia="仿宋" w:cs="仿宋"/>
          <w:spacing w:val="3"/>
          <w:sz w:val="31"/>
          <w:szCs w:val="31"/>
        </w:rPr>
        <w:t>退休费</w:t>
      </w:r>
      <w:r>
        <w:rPr>
          <w:rFonts w:ascii="仿宋" w:hAnsi="仿宋" w:eastAsia="仿宋" w:cs="仿宋"/>
          <w:spacing w:val="8"/>
          <w:sz w:val="31"/>
          <w:szCs w:val="31"/>
        </w:rPr>
        <w:t>。</w:t>
      </w:r>
    </w:p>
    <w:p w14:paraId="3BF51A5D">
      <w:pPr>
        <w:spacing w:before="158" w:line="356" w:lineRule="auto"/>
        <w:ind w:right="161" w:firstLine="618" w:firstLineChars="200"/>
      </w:pPr>
      <w:r>
        <w:rPr>
          <w:rFonts w:ascii="仿宋" w:hAnsi="仿宋" w:eastAsia="仿宋" w:cs="仿宋"/>
          <w:b/>
          <w:bCs/>
          <w:spacing w:val="-1"/>
          <w:sz w:val="31"/>
          <w:szCs w:val="31"/>
        </w:rPr>
        <w:t>公用经费</w:t>
      </w:r>
      <w:r>
        <w:rPr>
          <w:rFonts w:hint="eastAsia" w:ascii="仿宋" w:hAnsi="仿宋" w:eastAsia="仿宋" w:cs="仿宋"/>
          <w:spacing w:val="-1"/>
          <w:sz w:val="31"/>
          <w:szCs w:val="31"/>
          <w:lang w:val="en-US" w:eastAsia="zh-CN"/>
        </w:rPr>
        <w:t>1</w:t>
      </w:r>
      <w:r>
        <w:rPr>
          <w:rFonts w:hint="eastAsia" w:ascii="仿宋" w:hAnsi="仿宋" w:eastAsia="仿宋" w:cs="仿宋"/>
          <w:spacing w:val="-1"/>
          <w:sz w:val="31"/>
          <w:szCs w:val="31"/>
        </w:rPr>
        <w:t>0.79</w:t>
      </w:r>
      <w:r>
        <w:rPr>
          <w:rFonts w:ascii="仿宋" w:hAnsi="仿宋" w:eastAsia="仿宋" w:cs="仿宋"/>
          <w:b/>
          <w:bCs/>
          <w:spacing w:val="-1"/>
          <w:sz w:val="31"/>
          <w:szCs w:val="31"/>
        </w:rPr>
        <w:t>万元</w:t>
      </w:r>
      <w:r>
        <w:rPr>
          <w:rFonts w:ascii="仿宋" w:hAnsi="仿宋" w:eastAsia="仿宋" w:cs="仿宋"/>
          <w:spacing w:val="-1"/>
          <w:sz w:val="31"/>
          <w:szCs w:val="31"/>
        </w:rPr>
        <w:t>，主要包括：办公费、</w:t>
      </w:r>
      <w:r>
        <w:rPr>
          <w:rFonts w:ascii="仿宋" w:hAnsi="仿宋" w:eastAsia="仿宋" w:cs="仿宋"/>
          <w:spacing w:val="9"/>
          <w:sz w:val="31"/>
          <w:szCs w:val="31"/>
        </w:rPr>
        <w:t>手续费、</w:t>
      </w:r>
      <w:r>
        <w:rPr>
          <w:rFonts w:ascii="仿宋" w:hAnsi="仿宋" w:eastAsia="仿宋" w:cs="仿宋"/>
          <w:spacing w:val="8"/>
          <w:sz w:val="31"/>
          <w:szCs w:val="31"/>
        </w:rPr>
        <w:t>差旅</w:t>
      </w:r>
      <w:r>
        <w:rPr>
          <w:rFonts w:ascii="仿宋" w:hAnsi="仿宋" w:eastAsia="仿宋" w:cs="仿宋"/>
          <w:sz w:val="31"/>
          <w:szCs w:val="31"/>
        </w:rPr>
        <w:t>费、</w:t>
      </w:r>
      <w:r>
        <w:rPr>
          <w:rFonts w:ascii="仿宋" w:hAnsi="仿宋" w:eastAsia="仿宋" w:cs="仿宋"/>
          <w:spacing w:val="9"/>
          <w:sz w:val="31"/>
          <w:szCs w:val="31"/>
        </w:rPr>
        <w:t>劳务费、工会经费、其他交通费用</w:t>
      </w:r>
      <w:r>
        <w:rPr>
          <w:rFonts w:hint="eastAsia" w:ascii="仿宋" w:hAnsi="仿宋" w:eastAsia="仿宋" w:cs="仿宋"/>
          <w:spacing w:val="9"/>
          <w:sz w:val="31"/>
          <w:szCs w:val="31"/>
          <w:lang w:eastAsia="zh-CN"/>
        </w:rPr>
        <w:t>。</w:t>
      </w:r>
    </w:p>
    <w:p w14:paraId="01657C59">
      <w:pPr>
        <w:pStyle w:val="2"/>
        <w:spacing w:line="256" w:lineRule="auto"/>
      </w:pPr>
    </w:p>
    <w:p w14:paraId="5332F337">
      <w:pPr>
        <w:pStyle w:val="2"/>
        <w:spacing w:line="256" w:lineRule="auto"/>
      </w:pPr>
    </w:p>
    <w:p w14:paraId="6D254F1B">
      <w:pPr>
        <w:spacing w:before="101" w:line="224" w:lineRule="auto"/>
        <w:ind w:firstLine="656" w:firstLineChars="20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七、政府性基金预算财政拨款收入支出决算</w:t>
      </w:r>
      <w:r>
        <w:rPr>
          <w:rFonts w:ascii="黑体" w:hAnsi="黑体" w:eastAsia="黑体" w:cs="黑体"/>
          <w:spacing w:val="8"/>
          <w:sz w:val="31"/>
          <w:szCs w:val="31"/>
        </w:rPr>
        <w:t>情况说明</w:t>
      </w:r>
    </w:p>
    <w:p w14:paraId="457C3671">
      <w:pPr>
        <w:spacing w:before="246" w:line="366" w:lineRule="auto"/>
        <w:ind w:firstLine="752" w:firstLineChars="200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33"/>
          <w:sz w:val="31"/>
          <w:szCs w:val="31"/>
        </w:rPr>
        <w:t>2023</w:t>
      </w:r>
      <w:r>
        <w:rPr>
          <w:rFonts w:ascii="仿宋" w:hAnsi="仿宋" w:eastAsia="仿宋" w:cs="仿宋"/>
          <w:spacing w:val="33"/>
          <w:sz w:val="31"/>
          <w:szCs w:val="31"/>
        </w:rPr>
        <w:t>年度政府性基金预算财政拨款年初结转和结余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z w:val="31"/>
          <w:szCs w:val="31"/>
        </w:rPr>
        <w:t>万元；本年收入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z w:val="31"/>
          <w:szCs w:val="31"/>
        </w:rPr>
        <w:t>万元，比上年增加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z w:val="31"/>
          <w:szCs w:val="31"/>
        </w:rPr>
        <w:t>万元</w:t>
      </w:r>
      <w:r>
        <w:rPr>
          <w:rFonts w:ascii="仿宋" w:hAnsi="仿宋" w:eastAsia="仿宋" w:cs="仿宋"/>
          <w:spacing w:val="3"/>
          <w:sz w:val="31"/>
          <w:szCs w:val="31"/>
        </w:rPr>
        <w:t>；本年支出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3"/>
          <w:sz w:val="31"/>
          <w:szCs w:val="31"/>
        </w:rPr>
        <w:t>万元，比上年增加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万元；年末结转和结余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</w:t>
      </w:r>
      <w:r>
        <w:rPr>
          <w:rFonts w:ascii="仿宋" w:hAnsi="仿宋" w:eastAsia="仿宋" w:cs="仿宋"/>
          <w:spacing w:val="1"/>
          <w:sz w:val="31"/>
          <w:szCs w:val="31"/>
        </w:rPr>
        <w:t>元。支出具体情况如下：</w:t>
      </w:r>
    </w:p>
    <w:p w14:paraId="45E6D604">
      <w:pPr>
        <w:spacing w:before="246" w:line="366" w:lineRule="auto"/>
        <w:ind w:firstLine="752" w:firstLineChars="200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33"/>
          <w:sz w:val="31"/>
          <w:szCs w:val="31"/>
          <w:lang w:val="en-US" w:eastAsia="zh-CN"/>
        </w:rPr>
        <w:t>政府性基金财政拨款支出为0万元，主要原因:本部门未安排此项支出。</w:t>
      </w:r>
    </w:p>
    <w:p w14:paraId="052157B1">
      <w:pPr>
        <w:numPr>
          <w:ilvl w:val="0"/>
          <w:numId w:val="1"/>
        </w:numPr>
        <w:spacing w:before="158" w:line="360" w:lineRule="auto"/>
        <w:ind w:left="746"/>
        <w:rPr>
          <w:rFonts w:ascii="黑体" w:hAnsi="黑体" w:eastAsia="黑体" w:cs="黑体"/>
          <w:spacing w:val="7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国有资本经营预算财政拨款支出决算情况说明</w:t>
      </w:r>
    </w:p>
    <w:p w14:paraId="3E8BA1C3">
      <w:pPr>
        <w:pStyle w:val="2"/>
        <w:spacing w:line="360" w:lineRule="auto"/>
        <w:ind w:firstLine="752" w:firstLineChars="200"/>
      </w:pPr>
      <w:r>
        <w:rPr>
          <w:rFonts w:hint="eastAsia" w:ascii="仿宋" w:hAnsi="仿宋" w:eastAsia="仿宋" w:cs="仿宋"/>
          <w:spacing w:val="33"/>
          <w:sz w:val="31"/>
          <w:szCs w:val="31"/>
          <w:lang w:val="en-US" w:eastAsia="zh-CN"/>
        </w:rPr>
        <w:t>2022年度国有资本经营预算年初结转和结余0万元；本年收入0万元；本年支出0万元，年末结转和结余0万元，主要原因:本部门未安排此项支出。</w:t>
      </w:r>
    </w:p>
    <w:p w14:paraId="5DA9D053">
      <w:pPr>
        <w:pStyle w:val="2"/>
        <w:spacing w:line="256" w:lineRule="auto"/>
      </w:pPr>
    </w:p>
    <w:p w14:paraId="7BCA74AD">
      <w:pPr>
        <w:spacing w:before="101" w:line="224" w:lineRule="auto"/>
        <w:ind w:left="67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九、财政拨款“三公”经费支出决算情况说明</w:t>
      </w:r>
    </w:p>
    <w:p w14:paraId="1769CE64">
      <w:pPr>
        <w:spacing w:before="249" w:line="223" w:lineRule="auto"/>
        <w:ind w:left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（一）“三公”经费财政拨款支出决算总体情况说明</w:t>
      </w:r>
    </w:p>
    <w:p w14:paraId="1A46FC7C">
      <w:pPr>
        <w:spacing w:before="156" w:line="362" w:lineRule="auto"/>
        <w:ind w:left="41" w:firstLine="670" w:firstLineChars="211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4"/>
          <w:sz w:val="31"/>
          <w:szCs w:val="31"/>
        </w:rPr>
        <w:t>2023</w:t>
      </w:r>
      <w:r>
        <w:rPr>
          <w:rFonts w:ascii="仿宋" w:hAnsi="仿宋" w:eastAsia="仿宋" w:cs="仿宋"/>
          <w:spacing w:val="4"/>
          <w:sz w:val="31"/>
          <w:szCs w:val="31"/>
        </w:rPr>
        <w:t>年度“三公”经费财政拨款支出预算为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万元，支</w:t>
      </w:r>
      <w:r>
        <w:rPr>
          <w:rFonts w:ascii="仿宋" w:hAnsi="仿宋" w:eastAsia="仿宋" w:cs="仿宋"/>
          <w:spacing w:val="-1"/>
          <w:sz w:val="31"/>
          <w:szCs w:val="31"/>
        </w:rPr>
        <w:t>出决算为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-1"/>
          <w:sz w:val="31"/>
          <w:szCs w:val="31"/>
        </w:rPr>
        <w:t>万元，完成预算的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-1"/>
          <w:sz w:val="31"/>
          <w:szCs w:val="31"/>
        </w:rPr>
        <w:t>%</w:t>
      </w:r>
      <w:r>
        <w:rPr>
          <w:rFonts w:ascii="仿宋" w:hAnsi="仿宋" w:eastAsia="仿宋" w:cs="仿宋"/>
          <w:spacing w:val="-1"/>
          <w:sz w:val="31"/>
          <w:szCs w:val="31"/>
        </w:rPr>
        <w:t>；较</w:t>
      </w:r>
      <w:r>
        <w:rPr>
          <w:rFonts w:ascii="宋体" w:hAnsi="宋体" w:eastAsia="宋体" w:cs="宋体"/>
          <w:spacing w:val="-1"/>
          <w:sz w:val="31"/>
          <w:szCs w:val="31"/>
        </w:rPr>
        <w:t>2022</w:t>
      </w:r>
      <w:r>
        <w:rPr>
          <w:rFonts w:ascii="仿宋" w:hAnsi="仿宋" w:eastAsia="仿宋" w:cs="仿宋"/>
          <w:spacing w:val="-1"/>
          <w:sz w:val="31"/>
          <w:szCs w:val="31"/>
        </w:rPr>
        <w:t>年度增加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4"/>
          <w:sz w:val="31"/>
          <w:szCs w:val="31"/>
        </w:rPr>
        <w:t>%</w:t>
      </w:r>
      <w:r>
        <w:rPr>
          <w:rFonts w:ascii="仿宋" w:hAnsi="仿宋" w:eastAsia="仿宋" w:cs="仿宋"/>
          <w:spacing w:val="4"/>
          <w:sz w:val="31"/>
          <w:szCs w:val="31"/>
        </w:rPr>
        <w:t>。</w:t>
      </w:r>
    </w:p>
    <w:p w14:paraId="49C73D77">
      <w:pPr>
        <w:spacing w:before="50" w:line="223" w:lineRule="auto"/>
        <w:ind w:left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（二）“三公”经费财政拨款支出决算具体情况说明</w:t>
      </w:r>
    </w:p>
    <w:p w14:paraId="692833EE">
      <w:pPr>
        <w:spacing w:before="248" w:line="366" w:lineRule="auto"/>
        <w:ind w:left="23" w:right="74" w:firstLine="668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3"/>
          <w:sz w:val="31"/>
          <w:szCs w:val="31"/>
        </w:rPr>
        <w:t>1.</w:t>
      </w:r>
      <w:r>
        <w:rPr>
          <w:rFonts w:ascii="仿宋" w:hAnsi="仿宋" w:eastAsia="仿宋" w:cs="仿宋"/>
          <w:spacing w:val="3"/>
          <w:sz w:val="31"/>
          <w:szCs w:val="31"/>
        </w:rPr>
        <w:t>因公出国（境）费预算为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3"/>
          <w:sz w:val="31"/>
          <w:szCs w:val="31"/>
        </w:rPr>
        <w:t>万元</w:t>
      </w:r>
      <w:r>
        <w:rPr>
          <w:rFonts w:ascii="宋体" w:hAnsi="宋体" w:eastAsia="宋体" w:cs="宋体"/>
          <w:spacing w:val="3"/>
          <w:sz w:val="31"/>
          <w:szCs w:val="31"/>
        </w:rPr>
        <w:t>,</w:t>
      </w:r>
      <w:r>
        <w:rPr>
          <w:rFonts w:ascii="仿宋" w:hAnsi="仿宋" w:eastAsia="仿宋" w:cs="仿宋"/>
          <w:spacing w:val="3"/>
          <w:sz w:val="31"/>
          <w:szCs w:val="31"/>
        </w:rPr>
        <w:t>支出决算为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3"/>
          <w:sz w:val="31"/>
          <w:szCs w:val="31"/>
        </w:rPr>
        <w:t>万</w:t>
      </w:r>
      <w:r>
        <w:rPr>
          <w:rFonts w:ascii="仿宋" w:hAnsi="仿宋" w:eastAsia="仿宋" w:cs="仿宋"/>
          <w:spacing w:val="2"/>
          <w:sz w:val="31"/>
          <w:szCs w:val="31"/>
        </w:rPr>
        <w:t>元，</w:t>
      </w:r>
      <w:r>
        <w:rPr>
          <w:rFonts w:ascii="仿宋" w:hAnsi="仿宋" w:eastAsia="仿宋" w:cs="仿宋"/>
          <w:sz w:val="31"/>
          <w:szCs w:val="31"/>
        </w:rPr>
        <w:t xml:space="preserve"> 完成预算的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z w:val="31"/>
          <w:szCs w:val="31"/>
        </w:rPr>
        <w:t>%</w:t>
      </w:r>
      <w:r>
        <w:rPr>
          <w:rFonts w:ascii="仿宋" w:hAnsi="仿宋" w:eastAsia="仿宋" w:cs="仿宋"/>
          <w:sz w:val="31"/>
          <w:szCs w:val="31"/>
        </w:rPr>
        <w:t>；支出决算较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宋体" w:hAnsi="宋体" w:eastAsia="宋体" w:cs="宋体"/>
          <w:sz w:val="31"/>
          <w:szCs w:val="31"/>
        </w:rPr>
        <w:t>2022</w:t>
      </w:r>
      <w:r>
        <w:rPr>
          <w:rFonts w:ascii="宋体" w:hAnsi="宋体" w:eastAsia="宋体" w:cs="宋体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年度增加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z w:val="31"/>
          <w:szCs w:val="31"/>
        </w:rPr>
        <w:t>万元，</w:t>
      </w:r>
      <w:r>
        <w:rPr>
          <w:rFonts w:ascii="仿宋" w:hAnsi="仿宋" w:eastAsia="仿宋" w:cs="仿宋"/>
          <w:spacing w:val="6"/>
          <w:sz w:val="31"/>
          <w:szCs w:val="31"/>
        </w:rPr>
        <w:t>增长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6"/>
          <w:sz w:val="31"/>
          <w:szCs w:val="31"/>
        </w:rPr>
        <w:t>%</w:t>
      </w:r>
      <w:r>
        <w:rPr>
          <w:rFonts w:ascii="仿宋" w:hAnsi="仿宋" w:eastAsia="仿宋" w:cs="仿宋"/>
          <w:spacing w:val="2"/>
          <w:sz w:val="31"/>
          <w:szCs w:val="31"/>
        </w:rPr>
        <w:t>。全年共有因公出国（境）</w:t>
      </w:r>
      <w:r>
        <w:rPr>
          <w:rFonts w:ascii="仿宋" w:hAnsi="仿宋" w:eastAsia="仿宋" w:cs="仿宋"/>
          <w:spacing w:val="-8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团组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2"/>
          <w:sz w:val="31"/>
          <w:szCs w:val="31"/>
        </w:rPr>
        <w:t>个，</w:t>
      </w:r>
      <w:r>
        <w:rPr>
          <w:rFonts w:ascii="仿宋" w:hAnsi="仿宋" w:eastAsia="仿宋" w:cs="仿宋"/>
          <w:spacing w:val="-9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因公出国（境）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2"/>
          <w:sz w:val="31"/>
          <w:szCs w:val="31"/>
        </w:rPr>
        <w:t>人次。</w:t>
      </w:r>
    </w:p>
    <w:p w14:paraId="23F30103">
      <w:pPr>
        <w:spacing w:before="57" w:line="364" w:lineRule="auto"/>
        <w:ind w:left="23" w:right="156" w:firstLine="648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21"/>
          <w:sz w:val="31"/>
          <w:szCs w:val="31"/>
        </w:rPr>
        <w:t>2.</w:t>
      </w:r>
      <w:r>
        <w:rPr>
          <w:rFonts w:ascii="仿宋" w:hAnsi="仿宋" w:eastAsia="仿宋" w:cs="仿宋"/>
          <w:spacing w:val="21"/>
          <w:sz w:val="31"/>
          <w:szCs w:val="31"/>
        </w:rPr>
        <w:t>公务用车购置及运行费预算为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21"/>
          <w:sz w:val="31"/>
          <w:szCs w:val="31"/>
        </w:rPr>
        <w:t>万元</w:t>
      </w:r>
      <w:r>
        <w:rPr>
          <w:rFonts w:ascii="仿宋" w:hAnsi="仿宋" w:eastAsia="仿宋" w:cs="仿宋"/>
          <w:spacing w:val="20"/>
          <w:sz w:val="31"/>
          <w:szCs w:val="31"/>
        </w:rPr>
        <w:t>，支出决算为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万元，完成预算的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4"/>
          <w:sz w:val="31"/>
          <w:szCs w:val="31"/>
        </w:rPr>
        <w:t>%</w:t>
      </w:r>
      <w:r>
        <w:rPr>
          <w:rFonts w:ascii="仿宋" w:hAnsi="仿宋" w:eastAsia="仿宋" w:cs="仿宋"/>
          <w:spacing w:val="4"/>
          <w:sz w:val="31"/>
          <w:szCs w:val="31"/>
        </w:rPr>
        <w:t>；较</w:t>
      </w:r>
      <w:r>
        <w:rPr>
          <w:rFonts w:ascii="仿宋" w:hAnsi="仿宋" w:eastAsia="仿宋" w:cs="仿宋"/>
          <w:spacing w:val="-57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4"/>
          <w:sz w:val="31"/>
          <w:szCs w:val="31"/>
        </w:rPr>
        <w:t>2022</w:t>
      </w:r>
      <w:r>
        <w:rPr>
          <w:rFonts w:ascii="宋体" w:hAnsi="宋体" w:eastAsia="宋体" w:cs="宋体"/>
          <w:spacing w:val="-6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年度增加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万元，</w:t>
      </w:r>
      <w:r>
        <w:rPr>
          <w:rFonts w:ascii="仿宋" w:hAnsi="仿宋" w:eastAsia="仿宋" w:cs="仿宋"/>
          <w:spacing w:val="6"/>
          <w:sz w:val="31"/>
          <w:szCs w:val="31"/>
        </w:rPr>
        <w:t>增长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6"/>
          <w:sz w:val="31"/>
          <w:szCs w:val="31"/>
        </w:rPr>
        <w:t>%</w:t>
      </w:r>
      <w:r>
        <w:rPr>
          <w:rFonts w:ascii="仿宋" w:hAnsi="仿宋" w:eastAsia="仿宋" w:cs="仿宋"/>
          <w:spacing w:val="-9"/>
          <w:sz w:val="31"/>
          <w:szCs w:val="31"/>
        </w:rPr>
        <w:t>。其中：</w:t>
      </w:r>
    </w:p>
    <w:p w14:paraId="7EA37888">
      <w:pPr>
        <w:spacing w:line="360" w:lineRule="auto"/>
        <w:ind w:left="0" w:leftChars="0" w:firstLine="704" w:firstLineChars="200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21"/>
          <w:sz w:val="31"/>
          <w:szCs w:val="31"/>
        </w:rPr>
        <w:t>公务用车购置费支出</w:t>
      </w:r>
      <w:r>
        <w:rPr>
          <w:rFonts w:hint="eastAsia" w:ascii="仿宋" w:hAnsi="仿宋" w:eastAsia="仿宋" w:cs="仿宋"/>
          <w:spacing w:val="21"/>
          <w:sz w:val="31"/>
          <w:szCs w:val="31"/>
          <w:lang w:val="en-US" w:eastAsia="zh-CN"/>
        </w:rPr>
        <w:t>0</w:t>
      </w:r>
      <w:r>
        <w:rPr>
          <w:rFonts w:hint="eastAsia" w:ascii="仿宋" w:hAnsi="仿宋" w:eastAsia="仿宋" w:cs="仿宋"/>
          <w:spacing w:val="21"/>
          <w:sz w:val="31"/>
          <w:szCs w:val="31"/>
        </w:rPr>
        <w:t>万元；截至2023年12月3</w:t>
      </w:r>
      <w:r>
        <w:rPr>
          <w:rFonts w:hint="eastAsia" w:ascii="仿宋" w:hAnsi="仿宋" w:eastAsia="仿宋" w:cs="仿宋"/>
          <w:spacing w:val="21"/>
          <w:sz w:val="31"/>
          <w:szCs w:val="31"/>
          <w:lang w:val="en-US" w:eastAsia="zh-CN"/>
        </w:rPr>
        <w:t>日</w:t>
      </w:r>
      <w:r>
        <w:rPr>
          <w:rFonts w:hint="eastAsia" w:ascii="仿宋" w:hAnsi="仿宋" w:eastAsia="仿宋" w:cs="仿宋"/>
          <w:spacing w:val="21"/>
          <w:sz w:val="31"/>
          <w:szCs w:val="31"/>
        </w:rPr>
        <w:t>，公务用车保有量为</w:t>
      </w:r>
      <w:r>
        <w:rPr>
          <w:rFonts w:hint="eastAsia" w:ascii="仿宋" w:hAnsi="仿宋" w:eastAsia="仿宋" w:cs="仿宋"/>
          <w:spacing w:val="21"/>
          <w:sz w:val="31"/>
          <w:szCs w:val="31"/>
          <w:lang w:val="en-US" w:eastAsia="zh-CN"/>
        </w:rPr>
        <w:t>0</w:t>
      </w:r>
      <w:r>
        <w:rPr>
          <w:rFonts w:hint="eastAsia" w:ascii="仿宋" w:hAnsi="仿宋" w:eastAsia="仿宋" w:cs="仿宋"/>
          <w:spacing w:val="21"/>
          <w:sz w:val="31"/>
          <w:szCs w:val="31"/>
        </w:rPr>
        <w:t>辆,公务用车购置数为</w:t>
      </w:r>
      <w:r>
        <w:rPr>
          <w:rFonts w:hint="eastAsia" w:ascii="仿宋" w:hAnsi="仿宋" w:eastAsia="仿宋" w:cs="仿宋"/>
          <w:spacing w:val="21"/>
          <w:sz w:val="31"/>
          <w:szCs w:val="31"/>
          <w:lang w:val="en-US" w:eastAsia="zh-CN"/>
        </w:rPr>
        <w:t>0</w:t>
      </w:r>
      <w:r>
        <w:rPr>
          <w:rFonts w:hint="eastAsia" w:ascii="仿宋" w:hAnsi="仿宋" w:eastAsia="仿宋" w:cs="仿宋"/>
          <w:spacing w:val="21"/>
          <w:sz w:val="31"/>
          <w:szCs w:val="31"/>
        </w:rPr>
        <w:t>辆。</w:t>
      </w:r>
    </w:p>
    <w:p w14:paraId="239AAEAA">
      <w:pPr>
        <w:spacing w:before="160" w:line="364" w:lineRule="auto"/>
        <w:ind w:left="21" w:right="3" w:firstLine="64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公务用车运行维护费支出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3"/>
          <w:sz w:val="31"/>
          <w:szCs w:val="31"/>
        </w:rPr>
        <w:t>万元</w:t>
      </w:r>
      <w:r>
        <w:rPr>
          <w:rFonts w:hint="eastAsia" w:ascii="仿宋" w:hAnsi="仿宋" w:eastAsia="仿宋" w:cs="仿宋"/>
          <w:spacing w:val="3"/>
          <w:sz w:val="31"/>
          <w:szCs w:val="31"/>
          <w:lang w:eastAsia="zh-CN"/>
        </w:rPr>
        <w:t>。</w:t>
      </w:r>
      <w:r>
        <w:rPr>
          <w:rFonts w:ascii="仿宋" w:hAnsi="仿宋" w:eastAsia="仿宋" w:cs="仿宋"/>
          <w:spacing w:val="7"/>
          <w:sz w:val="31"/>
          <w:szCs w:val="31"/>
        </w:rPr>
        <w:t>公务接待费预算为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万元，支出决算为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万元，完成预</w:t>
      </w:r>
      <w:r>
        <w:rPr>
          <w:rFonts w:ascii="仿宋" w:hAnsi="仿宋" w:eastAsia="仿宋" w:cs="仿宋"/>
          <w:spacing w:val="-17"/>
          <w:sz w:val="31"/>
          <w:szCs w:val="31"/>
        </w:rPr>
        <w:t>算的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-17"/>
          <w:sz w:val="31"/>
          <w:szCs w:val="31"/>
        </w:rPr>
        <w:t>%</w:t>
      </w:r>
      <w:r>
        <w:rPr>
          <w:rFonts w:ascii="仿宋" w:hAnsi="仿宋" w:eastAsia="仿宋" w:cs="仿宋"/>
          <w:spacing w:val="-17"/>
          <w:sz w:val="31"/>
          <w:szCs w:val="31"/>
        </w:rPr>
        <w:t>；较</w:t>
      </w:r>
      <w:r>
        <w:rPr>
          <w:rFonts w:ascii="宋体" w:hAnsi="宋体" w:eastAsia="宋体" w:cs="宋体"/>
          <w:spacing w:val="-17"/>
          <w:sz w:val="31"/>
          <w:szCs w:val="31"/>
        </w:rPr>
        <w:t>2022</w:t>
      </w:r>
      <w:r>
        <w:rPr>
          <w:rFonts w:ascii="仿宋" w:hAnsi="仿宋" w:eastAsia="仿宋" w:cs="仿宋"/>
          <w:spacing w:val="-17"/>
          <w:sz w:val="31"/>
          <w:szCs w:val="31"/>
        </w:rPr>
        <w:t>年度增加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-17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-17"/>
          <w:sz w:val="31"/>
          <w:szCs w:val="31"/>
        </w:rPr>
        <w:t>%</w:t>
      </w:r>
      <w:r>
        <w:rPr>
          <w:rFonts w:ascii="仿宋" w:hAnsi="仿宋" w:eastAsia="仿宋" w:cs="仿宋"/>
          <w:spacing w:val="-20"/>
          <w:sz w:val="31"/>
          <w:szCs w:val="31"/>
        </w:rPr>
        <w:t>。其中：</w:t>
      </w:r>
    </w:p>
    <w:p w14:paraId="1D3A14F9">
      <w:pPr>
        <w:spacing w:before="52" w:line="361" w:lineRule="auto"/>
        <w:ind w:left="33" w:firstLine="64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外事接待费支出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>万元。全年共接</w:t>
      </w:r>
      <w:r>
        <w:rPr>
          <w:rFonts w:ascii="仿宋" w:hAnsi="仿宋" w:eastAsia="仿宋" w:cs="仿宋"/>
          <w:spacing w:val="7"/>
          <w:sz w:val="31"/>
          <w:szCs w:val="31"/>
        </w:rPr>
        <w:t>待外</w:t>
      </w:r>
      <w:r>
        <w:rPr>
          <w:rFonts w:ascii="仿宋" w:hAnsi="仿宋" w:eastAsia="仿宋" w:cs="仿宋"/>
          <w:spacing w:val="5"/>
          <w:sz w:val="31"/>
          <w:szCs w:val="31"/>
        </w:rPr>
        <w:t>事来访团组数  个、来访外宾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5"/>
          <w:sz w:val="31"/>
          <w:szCs w:val="31"/>
        </w:rPr>
        <w:t>人次（不包括陪同人员）。</w:t>
      </w:r>
    </w:p>
    <w:p w14:paraId="7C1934FB">
      <w:pPr>
        <w:spacing w:before="53" w:line="362" w:lineRule="auto"/>
        <w:ind w:left="26" w:right="90" w:firstLine="640"/>
        <w:jc w:val="both"/>
      </w:pPr>
      <w:r>
        <w:rPr>
          <w:rFonts w:ascii="仿宋" w:hAnsi="仿宋" w:eastAsia="仿宋" w:cs="仿宋"/>
          <w:spacing w:val="8"/>
          <w:sz w:val="31"/>
          <w:szCs w:val="31"/>
        </w:rPr>
        <w:t>其他国内公务接待支出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>万元。全年共</w:t>
      </w:r>
      <w:r>
        <w:rPr>
          <w:rFonts w:ascii="仿宋" w:hAnsi="仿宋" w:eastAsia="仿宋" w:cs="仿宋"/>
          <w:spacing w:val="22"/>
          <w:sz w:val="31"/>
          <w:szCs w:val="31"/>
        </w:rPr>
        <w:t>接待国内来访团组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22"/>
          <w:sz w:val="31"/>
          <w:szCs w:val="31"/>
        </w:rPr>
        <w:t>个、来宾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22"/>
          <w:sz w:val="31"/>
          <w:szCs w:val="31"/>
        </w:rPr>
        <w:t>人次（不包括陪同人</w:t>
      </w:r>
      <w:r>
        <w:rPr>
          <w:rFonts w:ascii="仿宋" w:hAnsi="仿宋" w:eastAsia="仿宋" w:cs="仿宋"/>
          <w:spacing w:val="1"/>
          <w:sz w:val="31"/>
          <w:szCs w:val="31"/>
        </w:rPr>
        <w:t>员） 。</w:t>
      </w:r>
    </w:p>
    <w:p w14:paraId="191DE3D0">
      <w:pPr>
        <w:pStyle w:val="2"/>
        <w:spacing w:line="287" w:lineRule="auto"/>
      </w:pPr>
    </w:p>
    <w:p w14:paraId="265ED82F">
      <w:pPr>
        <w:spacing w:before="101" w:line="360" w:lineRule="auto"/>
        <w:ind w:left="750"/>
        <w:outlineLvl w:val="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十、关于2023年度绩效评价情况说明</w:t>
      </w:r>
    </w:p>
    <w:p w14:paraId="62A34787">
      <w:pPr>
        <w:spacing w:line="360" w:lineRule="auto"/>
        <w:ind w:firstLine="632" w:firstLineChars="200"/>
        <w:rPr>
          <w:rFonts w:ascii="仿宋" w:hAnsi="仿宋" w:eastAsia="仿宋" w:cs="仿宋"/>
          <w:spacing w:val="3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（一）绩效评价工作开展情况。绩效评价工作开展情况 说明为：根据预算绩效管理要求，本部门组织对2023年度一般公共预算项目支出全面开展绩效自评，其中，一级项目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1</w:t>
      </w:r>
      <w:r>
        <w:rPr>
          <w:rFonts w:ascii="仿宋" w:hAnsi="仿宋" w:eastAsia="仿宋" w:cs="仿宋"/>
          <w:spacing w:val="3"/>
          <w:sz w:val="31"/>
          <w:szCs w:val="31"/>
        </w:rPr>
        <w:t>个，二级项目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1</w:t>
      </w:r>
      <w:r>
        <w:rPr>
          <w:rFonts w:ascii="仿宋" w:hAnsi="仿宋" w:eastAsia="仿宋" w:cs="仿宋"/>
          <w:spacing w:val="3"/>
          <w:sz w:val="31"/>
          <w:szCs w:val="31"/>
        </w:rPr>
        <w:t>个，共涉及资金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1.00</w:t>
      </w:r>
      <w:r>
        <w:rPr>
          <w:rFonts w:ascii="仿宋" w:hAnsi="仿宋" w:eastAsia="仿宋" w:cs="仿宋"/>
          <w:spacing w:val="3"/>
          <w:sz w:val="31"/>
          <w:szCs w:val="31"/>
        </w:rPr>
        <w:t>万元，占一般公共预算项目支出总额的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100</w:t>
      </w:r>
      <w:r>
        <w:rPr>
          <w:rFonts w:ascii="仿宋" w:hAnsi="仿宋" w:eastAsia="仿宋" w:cs="仿宋"/>
          <w:spacing w:val="3"/>
          <w:sz w:val="31"/>
          <w:szCs w:val="31"/>
        </w:rPr>
        <w:t>%。组织对2023年度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0</w:t>
      </w:r>
      <w:r>
        <w:rPr>
          <w:rFonts w:hint="eastAsia" w:ascii="仿宋" w:hAnsi="仿宋" w:eastAsia="仿宋" w:cs="仿宋"/>
          <w:spacing w:val="3"/>
          <w:sz w:val="31"/>
          <w:szCs w:val="31"/>
        </w:rPr>
        <w:t>个政府性基金预算项目开展绩效自评，共涉及资金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0</w:t>
      </w:r>
      <w:r>
        <w:rPr>
          <w:rFonts w:hint="eastAsia" w:ascii="仿宋" w:hAnsi="仿宋" w:eastAsia="仿宋" w:cs="仿宋"/>
          <w:spacing w:val="3"/>
          <w:sz w:val="31"/>
          <w:szCs w:val="31"/>
        </w:rPr>
        <w:t>万元，占政府性基金预算项目支出总额的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0</w:t>
      </w:r>
      <w:r>
        <w:rPr>
          <w:rFonts w:hint="eastAsia" w:ascii="仿宋" w:hAnsi="仿宋" w:eastAsia="仿宋" w:cs="仿宋"/>
          <w:spacing w:val="3"/>
          <w:sz w:val="31"/>
          <w:szCs w:val="31"/>
        </w:rPr>
        <w:t>%。组织对2023年度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0</w:t>
      </w:r>
      <w:r>
        <w:rPr>
          <w:rFonts w:hint="eastAsia" w:ascii="仿宋" w:hAnsi="仿宋" w:eastAsia="仿宋" w:cs="仿宋"/>
          <w:spacing w:val="3"/>
          <w:sz w:val="31"/>
          <w:szCs w:val="31"/>
        </w:rPr>
        <w:t>个国有资本经营预算项目开展绩效自评，共涉及资金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0</w:t>
      </w:r>
      <w:r>
        <w:rPr>
          <w:rFonts w:hint="eastAsia" w:ascii="仿宋" w:hAnsi="仿宋" w:eastAsia="仿宋" w:cs="仿宋"/>
          <w:spacing w:val="3"/>
          <w:sz w:val="31"/>
          <w:szCs w:val="31"/>
        </w:rPr>
        <w:t>万元，占国有资本经营预算项目支出总额的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0</w:t>
      </w:r>
      <w:r>
        <w:rPr>
          <w:rFonts w:hint="eastAsia" w:ascii="仿宋" w:hAnsi="仿宋" w:eastAsia="仿宋" w:cs="仿宋"/>
          <w:spacing w:val="3"/>
          <w:sz w:val="31"/>
          <w:szCs w:val="31"/>
        </w:rPr>
        <w:t>%。</w:t>
      </w:r>
    </w:p>
    <w:p w14:paraId="6B9ACBC2">
      <w:pPr>
        <w:spacing w:line="360" w:lineRule="auto"/>
        <w:ind w:firstLine="660" w:firstLineChars="200"/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</w:pPr>
      <w:r>
        <w:rPr>
          <w:rFonts w:ascii="仿宋" w:hAnsi="仿宋" w:eastAsia="仿宋" w:cs="仿宋"/>
          <w:spacing w:val="10"/>
          <w:sz w:val="31"/>
          <w:szCs w:val="31"/>
        </w:rPr>
        <w:t>组</w:t>
      </w:r>
      <w:r>
        <w:rPr>
          <w:rFonts w:ascii="仿宋" w:hAnsi="仿宋" w:eastAsia="仿宋" w:cs="仿宋"/>
          <w:spacing w:val="10"/>
          <w:sz w:val="31"/>
          <w:szCs w:val="31"/>
          <w:highlight w:val="none"/>
        </w:rPr>
        <w:t>织对</w:t>
      </w:r>
      <w:r>
        <w:rPr>
          <w:rFonts w:hint="eastAsia" w:ascii="仿宋" w:hAnsi="仿宋" w:eastAsia="仿宋" w:cs="仿宋"/>
          <w:spacing w:val="10"/>
          <w:sz w:val="31"/>
          <w:szCs w:val="31"/>
          <w:highlight w:val="none"/>
        </w:rPr>
        <w:t>综合业务经费</w:t>
      </w:r>
      <w:r>
        <w:rPr>
          <w:rFonts w:hint="eastAsia" w:ascii="仿宋" w:hAnsi="仿宋" w:eastAsia="仿宋" w:cs="仿宋"/>
          <w:spacing w:val="10"/>
          <w:sz w:val="31"/>
          <w:szCs w:val="31"/>
          <w:highlight w:val="none"/>
          <w:lang w:val="en-US" w:eastAsia="zh-CN"/>
        </w:rPr>
        <w:t>1</w:t>
      </w:r>
      <w:r>
        <w:rPr>
          <w:rFonts w:ascii="仿宋" w:hAnsi="仿宋" w:eastAsia="仿宋" w:cs="仿宋"/>
          <w:spacing w:val="10"/>
          <w:sz w:val="31"/>
          <w:szCs w:val="31"/>
          <w:highlight w:val="none"/>
        </w:rPr>
        <w:t>个</w:t>
      </w:r>
      <w:r>
        <w:rPr>
          <w:rFonts w:hint="eastAsia" w:ascii="仿宋" w:hAnsi="仿宋" w:eastAsia="仿宋" w:cs="仿宋"/>
          <w:spacing w:val="10"/>
          <w:sz w:val="31"/>
          <w:szCs w:val="31"/>
          <w:highlight w:val="none"/>
        </w:rPr>
        <w:t>综合业务经费</w:t>
      </w:r>
      <w:r>
        <w:rPr>
          <w:rFonts w:ascii="仿宋" w:hAnsi="仿宋" w:eastAsia="仿宋" w:cs="仿宋"/>
          <w:spacing w:val="10"/>
          <w:sz w:val="31"/>
          <w:szCs w:val="31"/>
        </w:rPr>
        <w:t>部门绩效评</w:t>
      </w:r>
      <w:r>
        <w:rPr>
          <w:rFonts w:ascii="仿宋" w:hAnsi="仿宋" w:eastAsia="仿宋" w:cs="仿宋"/>
          <w:spacing w:val="9"/>
          <w:sz w:val="31"/>
          <w:szCs w:val="31"/>
        </w:rPr>
        <w:t>价，涉及一般公共预算支出</w:t>
      </w:r>
      <w:r>
        <w:rPr>
          <w:rFonts w:hint="eastAsia" w:ascii="宋体" w:hAnsi="宋体" w:eastAsia="宋体" w:cs="宋体"/>
          <w:sz w:val="31"/>
          <w:szCs w:val="31"/>
          <w:lang w:val="en-US" w:eastAsia="zh-CN"/>
        </w:rPr>
        <w:t>1</w:t>
      </w:r>
      <w:r>
        <w:rPr>
          <w:rFonts w:ascii="仿宋" w:hAnsi="仿宋" w:eastAsia="仿宋" w:cs="仿宋"/>
          <w:spacing w:val="9"/>
          <w:sz w:val="31"/>
          <w:szCs w:val="31"/>
        </w:rPr>
        <w:t>万元，政府性基金预算支出</w:t>
      </w:r>
      <w:r>
        <w:rPr>
          <w:rFonts w:hint="eastAsia" w:ascii="宋体" w:hAnsi="宋体" w:eastAsia="宋体" w:cs="宋体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14"/>
          <w:sz w:val="31"/>
          <w:szCs w:val="31"/>
        </w:rPr>
        <w:t>万元，国有资本经营预算支出</w:t>
      </w:r>
      <w:r>
        <w:rPr>
          <w:rFonts w:hint="eastAsia" w:ascii="宋体" w:hAnsi="宋体" w:eastAsia="宋体" w:cs="宋体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14"/>
          <w:sz w:val="31"/>
          <w:szCs w:val="31"/>
        </w:rPr>
        <w:t>万元。从评价情况来</w:t>
      </w:r>
      <w:r>
        <w:rPr>
          <w:rFonts w:ascii="仿宋" w:hAnsi="仿宋" w:eastAsia="仿宋" w:cs="仿宋"/>
          <w:spacing w:val="2"/>
          <w:sz w:val="31"/>
          <w:szCs w:val="31"/>
        </w:rPr>
        <w:t>看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，</w:t>
      </w:r>
      <w:r>
        <w:rPr>
          <w:rFonts w:hint="eastAsia" w:ascii="仿宋" w:hAnsi="仿宋" w:eastAsia="仿宋" w:cs="仿宋"/>
          <w:spacing w:val="8"/>
          <w:sz w:val="31"/>
          <w:szCs w:val="31"/>
        </w:rPr>
        <w:t>整体执行情况产出指标完成率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100.00</w:t>
      </w:r>
      <w:r>
        <w:rPr>
          <w:rFonts w:hint="eastAsia" w:ascii="仿宋" w:hAnsi="仿宋" w:eastAsia="仿宋" w:cs="仿宋"/>
          <w:spacing w:val="8"/>
          <w:sz w:val="31"/>
          <w:szCs w:val="31"/>
        </w:rPr>
        <w:t>%、效果指标完成率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100</w:t>
      </w:r>
      <w:r>
        <w:rPr>
          <w:rFonts w:hint="eastAsia" w:ascii="仿宋" w:hAnsi="仿宋" w:eastAsia="仿宋" w:cs="仿宋"/>
          <w:spacing w:val="8"/>
          <w:sz w:val="31"/>
          <w:szCs w:val="31"/>
        </w:rPr>
        <w:t>%。</w:t>
      </w:r>
    </w:p>
    <w:p w14:paraId="0FF36CA3">
      <w:pPr>
        <w:spacing w:before="160" w:line="364" w:lineRule="auto"/>
        <w:ind w:left="21" w:right="3" w:firstLine="644"/>
        <w:jc w:val="both"/>
        <w:rPr>
          <w:rFonts w:hint="eastAsia" w:ascii="仿宋" w:hAnsi="仿宋" w:eastAsia="仿宋" w:cs="仿宋"/>
          <w:sz w:val="31"/>
          <w:szCs w:val="31"/>
          <w:lang w:val="en-US" w:eastAsia="zh-CN"/>
        </w:rPr>
      </w:pPr>
    </w:p>
    <w:p w14:paraId="1E2B0411">
      <w:pPr>
        <w:spacing w:before="250" w:line="362" w:lineRule="auto"/>
        <w:ind w:left="33" w:right="106" w:firstLine="638"/>
        <w:jc w:val="both"/>
        <w:rPr>
          <w:rFonts w:ascii="仿宋" w:hAnsi="仿宋" w:eastAsia="仿宋" w:cs="仿宋"/>
          <w:spacing w:val="8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组织对本部门开展整体支出绩效评价，涉及一般公共预</w:t>
      </w:r>
      <w:r>
        <w:rPr>
          <w:rFonts w:ascii="仿宋" w:hAnsi="仿宋" w:eastAsia="仿宋" w:cs="仿宋"/>
          <w:spacing w:val="6"/>
          <w:sz w:val="31"/>
          <w:szCs w:val="31"/>
        </w:rPr>
        <w:t>算支出</w:t>
      </w:r>
      <w:r>
        <w:rPr>
          <w:rFonts w:hint="eastAsia" w:ascii="宋体" w:hAnsi="宋体" w:eastAsia="宋体" w:cs="宋体"/>
          <w:sz w:val="31"/>
          <w:szCs w:val="31"/>
          <w:lang w:val="en-US" w:eastAsia="zh-CN"/>
        </w:rPr>
        <w:t>1</w:t>
      </w:r>
      <w:r>
        <w:rPr>
          <w:rFonts w:ascii="仿宋" w:hAnsi="仿宋" w:eastAsia="仿宋" w:cs="仿宋"/>
          <w:spacing w:val="6"/>
          <w:sz w:val="31"/>
          <w:szCs w:val="31"/>
        </w:rPr>
        <w:t>万元，</w:t>
      </w:r>
      <w:r>
        <w:rPr>
          <w:rFonts w:hint="eastAsia" w:ascii="仿宋" w:hAnsi="仿宋" w:eastAsia="仿宋" w:cs="仿宋"/>
          <w:spacing w:val="8"/>
          <w:sz w:val="31"/>
          <w:szCs w:val="31"/>
        </w:rPr>
        <w:t>政府性基金预算支出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hint="eastAsia" w:ascii="仿宋" w:hAnsi="仿宋" w:eastAsia="仿宋" w:cs="仿宋"/>
          <w:spacing w:val="8"/>
          <w:sz w:val="31"/>
          <w:szCs w:val="31"/>
        </w:rPr>
        <w:t>万元。从评价情况来看，整体执行情况产出指标完成率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100</w:t>
      </w:r>
      <w:r>
        <w:rPr>
          <w:rFonts w:hint="eastAsia" w:ascii="仿宋" w:hAnsi="仿宋" w:eastAsia="仿宋" w:cs="仿宋"/>
          <w:spacing w:val="8"/>
          <w:sz w:val="31"/>
          <w:szCs w:val="31"/>
        </w:rPr>
        <w:t>%、效果指标完成率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100</w:t>
      </w:r>
      <w:r>
        <w:rPr>
          <w:rFonts w:hint="eastAsia" w:ascii="仿宋" w:hAnsi="仿宋" w:eastAsia="仿宋" w:cs="仿宋"/>
          <w:spacing w:val="8"/>
          <w:sz w:val="31"/>
          <w:szCs w:val="31"/>
        </w:rPr>
        <w:t>%。</w:t>
      </w:r>
    </w:p>
    <w:p w14:paraId="1EFEECC5">
      <w:pPr>
        <w:spacing w:before="253" w:line="356" w:lineRule="auto"/>
        <w:ind w:left="36" w:right="22" w:firstLine="622"/>
        <w:rPr>
          <w:rFonts w:ascii="宋体" w:hAnsi="宋体" w:eastAsia="宋体" w:cs="宋体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（二）项目绩效自评结果。</w:t>
      </w:r>
    </w:p>
    <w:p w14:paraId="15B420DE">
      <w:pPr>
        <w:spacing w:before="49" w:line="366" w:lineRule="auto"/>
        <w:ind w:left="21" w:right="107" w:firstLine="641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10"/>
          <w:sz w:val="31"/>
          <w:szCs w:val="31"/>
          <w:highlight w:val="none"/>
        </w:rPr>
        <w:t>综合业务经费</w:t>
      </w:r>
      <w:r>
        <w:rPr>
          <w:rFonts w:ascii="仿宋" w:hAnsi="仿宋" w:eastAsia="仿宋" w:cs="仿宋"/>
          <w:spacing w:val="8"/>
          <w:sz w:val="31"/>
          <w:szCs w:val="31"/>
        </w:rPr>
        <w:t>项目绩效自评情况：根据年初设定的绩效目</w:t>
      </w:r>
      <w:r>
        <w:rPr>
          <w:rFonts w:ascii="仿宋" w:hAnsi="仿宋" w:eastAsia="仿宋" w:cs="仿宋"/>
          <w:spacing w:val="7"/>
          <w:sz w:val="31"/>
          <w:szCs w:val="31"/>
        </w:rPr>
        <w:t>标，项</w:t>
      </w:r>
      <w:r>
        <w:rPr>
          <w:rFonts w:ascii="仿宋" w:hAnsi="仿宋" w:eastAsia="仿宋" w:cs="仿宋"/>
          <w:spacing w:val="8"/>
          <w:sz w:val="31"/>
          <w:szCs w:val="31"/>
        </w:rPr>
        <w:t>目绩效</w:t>
      </w:r>
      <w:r>
        <w:rPr>
          <w:rFonts w:ascii="仿宋" w:hAnsi="仿宋" w:eastAsia="仿宋" w:cs="仿宋"/>
          <w:spacing w:val="7"/>
          <w:sz w:val="31"/>
          <w:szCs w:val="31"/>
        </w:rPr>
        <w:t>自评得分为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3"/>
          <w:sz w:val="31"/>
          <w:szCs w:val="31"/>
        </w:rPr>
        <w:t>90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分。项目全年预算数为</w:t>
      </w:r>
      <w:r>
        <w:rPr>
          <w:rFonts w:ascii="仿宋" w:hAnsi="仿宋" w:eastAsia="仿宋" w:cs="仿宋"/>
          <w:spacing w:val="-64"/>
          <w:sz w:val="31"/>
          <w:szCs w:val="31"/>
        </w:rPr>
        <w:t xml:space="preserve"> </w:t>
      </w:r>
      <w:r>
        <w:rPr>
          <w:rFonts w:hint="eastAsia" w:ascii="宋体" w:hAnsi="宋体" w:eastAsia="宋体" w:cs="宋体"/>
          <w:sz w:val="31"/>
          <w:szCs w:val="31"/>
          <w:lang w:val="en-US" w:eastAsia="zh-CN"/>
        </w:rPr>
        <w:t>1</w:t>
      </w:r>
      <w:r>
        <w:rPr>
          <w:rFonts w:ascii="仿宋" w:hAnsi="仿宋" w:eastAsia="仿宋" w:cs="仿宋"/>
          <w:spacing w:val="7"/>
          <w:sz w:val="31"/>
          <w:szCs w:val="31"/>
        </w:rPr>
        <w:t>万元，执行</w:t>
      </w:r>
      <w:r>
        <w:rPr>
          <w:rFonts w:ascii="仿宋" w:hAnsi="仿宋" w:eastAsia="仿宋" w:cs="仿宋"/>
          <w:spacing w:val="8"/>
          <w:sz w:val="31"/>
          <w:szCs w:val="31"/>
        </w:rPr>
        <w:t>数为</w:t>
      </w:r>
      <w:r>
        <w:rPr>
          <w:rFonts w:hint="eastAsia" w:ascii="仿宋" w:hAnsi="仿宋" w:eastAsia="仿宋" w:cs="仿宋"/>
          <w:spacing w:val="-65"/>
          <w:sz w:val="31"/>
          <w:szCs w:val="31"/>
          <w:lang w:val="en-US" w:eastAsia="zh-CN"/>
        </w:rPr>
        <w:t>1</w:t>
      </w:r>
      <w:r>
        <w:rPr>
          <w:rFonts w:ascii="宋体" w:hAnsi="宋体" w:eastAsia="宋体" w:cs="宋体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万元，完成预算的</w:t>
      </w:r>
      <w:r>
        <w:rPr>
          <w:rFonts w:hint="eastAsia" w:ascii="宋体" w:hAnsi="宋体" w:eastAsia="宋体" w:cs="宋体"/>
          <w:sz w:val="31"/>
          <w:szCs w:val="31"/>
          <w:lang w:val="en-US" w:eastAsia="zh-CN"/>
        </w:rPr>
        <w:t>100</w:t>
      </w:r>
      <w:r>
        <w:rPr>
          <w:rFonts w:ascii="宋体" w:hAnsi="宋体" w:eastAsia="宋体" w:cs="宋体"/>
          <w:spacing w:val="8"/>
          <w:sz w:val="31"/>
          <w:szCs w:val="31"/>
        </w:rPr>
        <w:t>%</w:t>
      </w:r>
      <w:r>
        <w:rPr>
          <w:rFonts w:ascii="仿宋" w:hAnsi="仿宋" w:eastAsia="仿宋" w:cs="仿宋"/>
          <w:spacing w:val="8"/>
          <w:sz w:val="31"/>
          <w:szCs w:val="31"/>
        </w:rPr>
        <w:t>。项目绩效目标完成情况：一</w:t>
      </w:r>
      <w:r>
        <w:rPr>
          <w:rFonts w:ascii="仿宋" w:hAnsi="仿宋" w:eastAsia="仿宋" w:cs="仿宋"/>
          <w:spacing w:val="-1"/>
          <w:sz w:val="31"/>
          <w:szCs w:val="31"/>
        </w:rPr>
        <w:t>是</w:t>
      </w:r>
      <w:r>
        <w:rPr>
          <w:rFonts w:hint="eastAsia" w:ascii="仿宋" w:hAnsi="仿宋" w:eastAsia="仿宋" w:cs="仿宋"/>
          <w:spacing w:val="-1"/>
          <w:sz w:val="31"/>
          <w:szCs w:val="31"/>
          <w:lang w:val="en-US" w:eastAsia="zh-CN"/>
        </w:rPr>
        <w:t>完成了全年的财务工作，并及时支付了代理记账费用</w:t>
      </w:r>
      <w:r>
        <w:rPr>
          <w:rFonts w:ascii="仿宋" w:hAnsi="仿宋" w:eastAsia="仿宋" w:cs="仿宋"/>
          <w:spacing w:val="-1"/>
          <w:sz w:val="31"/>
          <w:szCs w:val="31"/>
        </w:rPr>
        <w:t>；发现的主要问题及原因：</w:t>
      </w:r>
      <w:r>
        <w:rPr>
          <w:rFonts w:hint="eastAsia" w:ascii="仿宋" w:hAnsi="仿宋" w:eastAsia="仿宋" w:cs="仿宋"/>
          <w:spacing w:val="-1"/>
          <w:sz w:val="31"/>
          <w:szCs w:val="31"/>
          <w:highlight w:val="none"/>
          <w:lang w:val="en-US" w:eastAsia="zh-CN"/>
        </w:rPr>
        <w:t>暂时没有发现问题</w:t>
      </w:r>
      <w:r>
        <w:rPr>
          <w:rFonts w:ascii="仿宋" w:hAnsi="仿宋" w:eastAsia="仿宋" w:cs="仿宋"/>
          <w:spacing w:val="4"/>
          <w:sz w:val="31"/>
          <w:szCs w:val="31"/>
          <w:highlight w:val="none"/>
        </w:rPr>
        <w:t>。</w:t>
      </w:r>
    </w:p>
    <w:p w14:paraId="7053E108">
      <w:pPr>
        <w:numPr>
          <w:ilvl w:val="0"/>
          <w:numId w:val="2"/>
        </w:numPr>
        <w:spacing w:before="250" w:line="364" w:lineRule="auto"/>
        <w:ind w:firstLine="636" w:firstLineChars="200"/>
        <w:rPr>
          <w:rFonts w:ascii="仿宋" w:hAnsi="仿宋" w:eastAsia="仿宋" w:cs="仿宋"/>
          <w:spacing w:val="4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部门评价结果。</w:t>
      </w:r>
    </w:p>
    <w:p w14:paraId="5DD00C0A">
      <w:pPr>
        <w:spacing w:line="364" w:lineRule="auto"/>
        <w:ind w:firstLine="620" w:firstLineChars="200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z w:val="31"/>
          <w:szCs w:val="31"/>
        </w:rPr>
        <w:t>对照部门整体支出绩效评价指标及评分标准，本单位对预算绩效管理工作及时开展、部门项目支出绩效自评率100%、部门项目支出实际完成率100%。</w:t>
      </w:r>
    </w:p>
    <w:p w14:paraId="2458162A">
      <w:pPr>
        <w:spacing w:before="100" w:line="224" w:lineRule="auto"/>
        <w:ind w:left="67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十一、其他重要事项情况说明</w:t>
      </w:r>
    </w:p>
    <w:p w14:paraId="24763F01">
      <w:pPr>
        <w:spacing w:before="248" w:line="222" w:lineRule="auto"/>
        <w:ind w:left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（一）机关运行经费执行情况说明</w:t>
      </w:r>
    </w:p>
    <w:p w14:paraId="79DBFA8F">
      <w:pPr>
        <w:spacing w:before="251" w:line="357" w:lineRule="auto"/>
        <w:ind w:left="19" w:right="170" w:firstLine="652"/>
        <w:rPr>
          <w:rFonts w:hint="eastAsia"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7"/>
          <w:sz w:val="31"/>
          <w:szCs w:val="31"/>
        </w:rPr>
        <w:t>20</w:t>
      </w:r>
      <w:r>
        <w:rPr>
          <w:rFonts w:hint="eastAsia" w:ascii="仿宋" w:hAnsi="仿宋" w:eastAsia="仿宋" w:cs="仿宋"/>
          <w:sz w:val="31"/>
          <w:szCs w:val="31"/>
        </w:rPr>
        <w:t>23年度机关运行经费支出10.79万元，较2022年度增加6.55万元，增长154.48%，主要是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长聘人员经费增加</w:t>
      </w:r>
      <w:r>
        <w:rPr>
          <w:rFonts w:hint="eastAsia" w:ascii="仿宋" w:hAnsi="仿宋" w:eastAsia="仿宋" w:cs="仿宋"/>
          <w:sz w:val="31"/>
          <w:szCs w:val="31"/>
        </w:rPr>
        <w:t>。</w:t>
      </w:r>
    </w:p>
    <w:p w14:paraId="2A71B2D6">
      <w:pPr>
        <w:spacing w:before="48" w:line="224" w:lineRule="auto"/>
        <w:ind w:left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（二）政府采购支出情况说明</w:t>
      </w:r>
    </w:p>
    <w:p w14:paraId="12E63654">
      <w:pPr>
        <w:spacing w:before="249" w:line="368" w:lineRule="auto"/>
        <w:ind w:left="29" w:right="24" w:firstLine="641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8"/>
          <w:sz w:val="31"/>
          <w:szCs w:val="31"/>
        </w:rPr>
        <w:t>2023</w:t>
      </w:r>
      <w:r>
        <w:rPr>
          <w:rFonts w:ascii="仿宋" w:hAnsi="仿宋" w:eastAsia="仿宋" w:cs="仿宋"/>
          <w:spacing w:val="8"/>
          <w:sz w:val="31"/>
          <w:szCs w:val="31"/>
        </w:rPr>
        <w:t>年度政府采购支出总额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>万元，</w:t>
      </w:r>
      <w:r>
        <w:rPr>
          <w:rFonts w:ascii="仿宋" w:hAnsi="仿宋" w:eastAsia="仿宋" w:cs="仿宋"/>
          <w:spacing w:val="7"/>
          <w:sz w:val="31"/>
          <w:szCs w:val="31"/>
        </w:rPr>
        <w:t>其中：政府采购货物支出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万元、政府采购工程支出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万元、政府采购服务支</w:t>
      </w:r>
      <w:r>
        <w:rPr>
          <w:rFonts w:ascii="仿宋" w:hAnsi="仿宋" w:eastAsia="仿宋" w:cs="仿宋"/>
          <w:spacing w:val="4"/>
          <w:sz w:val="31"/>
          <w:szCs w:val="31"/>
        </w:rPr>
        <w:t>出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 xml:space="preserve"> 0</w:t>
      </w:r>
      <w:r>
        <w:rPr>
          <w:rFonts w:ascii="仿宋" w:hAnsi="仿宋" w:eastAsia="仿宋" w:cs="仿宋"/>
          <w:spacing w:val="4"/>
          <w:sz w:val="31"/>
          <w:szCs w:val="31"/>
        </w:rPr>
        <w:t>万元。授予中小企业合同金额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万元，占政府采购支出</w:t>
      </w:r>
      <w:r>
        <w:rPr>
          <w:rFonts w:ascii="仿宋" w:hAnsi="仿宋" w:eastAsia="仿宋" w:cs="仿宋"/>
          <w:spacing w:val="5"/>
          <w:sz w:val="31"/>
          <w:szCs w:val="31"/>
        </w:rPr>
        <w:t>总额的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5"/>
          <w:sz w:val="31"/>
          <w:szCs w:val="31"/>
        </w:rPr>
        <w:t>%</w:t>
      </w:r>
      <w:r>
        <w:rPr>
          <w:rFonts w:ascii="仿宋" w:hAnsi="仿宋" w:eastAsia="仿宋" w:cs="仿宋"/>
          <w:spacing w:val="5"/>
          <w:sz w:val="31"/>
          <w:szCs w:val="31"/>
        </w:rPr>
        <w:t>，其中：授予小微企业合同金额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5"/>
          <w:sz w:val="31"/>
          <w:szCs w:val="31"/>
        </w:rPr>
        <w:t>万元，占授予中</w:t>
      </w:r>
      <w:r>
        <w:rPr>
          <w:rFonts w:ascii="仿宋" w:hAnsi="仿宋" w:eastAsia="仿宋" w:cs="仿宋"/>
          <w:spacing w:val="8"/>
          <w:sz w:val="31"/>
          <w:szCs w:val="31"/>
        </w:rPr>
        <w:t>小企业合同金额的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8"/>
          <w:sz w:val="31"/>
          <w:szCs w:val="31"/>
        </w:rPr>
        <w:t>%</w:t>
      </w:r>
      <w:r>
        <w:rPr>
          <w:rFonts w:ascii="仿宋" w:hAnsi="仿宋" w:eastAsia="仿宋" w:cs="仿宋"/>
          <w:spacing w:val="8"/>
          <w:sz w:val="31"/>
          <w:szCs w:val="31"/>
        </w:rPr>
        <w:t>；货物采购授予中小企业合同金额占货物支出金额的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8"/>
          <w:sz w:val="31"/>
          <w:szCs w:val="31"/>
        </w:rPr>
        <w:t>%</w:t>
      </w:r>
      <w:r>
        <w:rPr>
          <w:rFonts w:ascii="仿宋" w:hAnsi="仿宋" w:eastAsia="仿宋" w:cs="仿宋"/>
          <w:spacing w:val="8"/>
          <w:sz w:val="31"/>
          <w:szCs w:val="31"/>
        </w:rPr>
        <w:t>，工程采购授予中小企业合同金额占工程支出金额的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8"/>
          <w:sz w:val="31"/>
          <w:szCs w:val="31"/>
        </w:rPr>
        <w:t>%</w:t>
      </w:r>
      <w:r>
        <w:rPr>
          <w:rFonts w:ascii="仿宋" w:hAnsi="仿宋" w:eastAsia="仿宋" w:cs="仿宋"/>
          <w:spacing w:val="8"/>
          <w:sz w:val="31"/>
          <w:szCs w:val="31"/>
        </w:rPr>
        <w:t>，服务采购授予中小企业合同金额占服务支出金</w:t>
      </w:r>
      <w:r>
        <w:rPr>
          <w:rFonts w:ascii="仿宋" w:hAnsi="仿宋" w:eastAsia="仿宋" w:cs="仿宋"/>
          <w:spacing w:val="2"/>
          <w:sz w:val="31"/>
          <w:szCs w:val="31"/>
        </w:rPr>
        <w:t>额的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2"/>
          <w:sz w:val="31"/>
          <w:szCs w:val="31"/>
        </w:rPr>
        <w:t>%</w:t>
      </w:r>
      <w:r>
        <w:rPr>
          <w:rFonts w:ascii="仿宋" w:hAnsi="仿宋" w:eastAsia="仿宋" w:cs="仿宋"/>
          <w:spacing w:val="2"/>
          <w:sz w:val="31"/>
          <w:szCs w:val="31"/>
        </w:rPr>
        <w:t>。</w:t>
      </w:r>
    </w:p>
    <w:p w14:paraId="5A0780EA">
      <w:pPr>
        <w:spacing w:before="48" w:line="224" w:lineRule="auto"/>
        <w:ind w:left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（三）国有资产占用情况说明</w:t>
      </w:r>
    </w:p>
    <w:p w14:paraId="55C23DF1">
      <w:pPr>
        <w:spacing w:before="286" w:line="340" w:lineRule="auto"/>
        <w:ind w:left="21" w:firstLine="6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截至</w:t>
      </w:r>
      <w:r>
        <w:rPr>
          <w:rFonts w:ascii="宋体" w:hAnsi="宋体" w:eastAsia="宋体" w:cs="宋体"/>
          <w:sz w:val="31"/>
          <w:szCs w:val="31"/>
        </w:rPr>
        <w:t>2023</w:t>
      </w:r>
      <w:r>
        <w:rPr>
          <w:rFonts w:ascii="仿宋" w:hAnsi="仿宋" w:eastAsia="仿宋" w:cs="仿宋"/>
          <w:sz w:val="31"/>
          <w:szCs w:val="31"/>
        </w:rPr>
        <w:t>年</w:t>
      </w:r>
      <w:r>
        <w:rPr>
          <w:rFonts w:ascii="宋体" w:hAnsi="宋体" w:eastAsia="宋体" w:cs="宋体"/>
          <w:sz w:val="31"/>
          <w:szCs w:val="31"/>
        </w:rPr>
        <w:t>12</w:t>
      </w:r>
      <w:r>
        <w:rPr>
          <w:rFonts w:ascii="仿宋" w:hAnsi="仿宋" w:eastAsia="仿宋" w:cs="仿宋"/>
          <w:sz w:val="31"/>
          <w:szCs w:val="31"/>
        </w:rPr>
        <w:t>月</w:t>
      </w:r>
      <w:r>
        <w:rPr>
          <w:rFonts w:ascii="宋体" w:hAnsi="宋体" w:eastAsia="宋体" w:cs="宋体"/>
          <w:sz w:val="31"/>
          <w:szCs w:val="31"/>
        </w:rPr>
        <w:t>31</w:t>
      </w:r>
      <w:r>
        <w:rPr>
          <w:rFonts w:ascii="仿宋" w:hAnsi="仿宋" w:eastAsia="仿宋" w:cs="仿宋"/>
          <w:sz w:val="31"/>
          <w:szCs w:val="31"/>
        </w:rPr>
        <w:t>日，</w:t>
      </w:r>
      <w:r>
        <w:rPr>
          <w:rFonts w:hint="eastAsia" w:ascii="仿宋" w:hAnsi="仿宋" w:eastAsia="仿宋" w:cs="仿宋"/>
          <w:spacing w:val="7"/>
          <w:sz w:val="31"/>
          <w:szCs w:val="31"/>
        </w:rPr>
        <w:t>长春市南关区工商业联合会</w:t>
      </w:r>
      <w:r>
        <w:rPr>
          <w:rFonts w:ascii="仿宋" w:hAnsi="仿宋" w:eastAsia="仿宋" w:cs="仿宋"/>
          <w:spacing w:val="-1"/>
          <w:sz w:val="31"/>
          <w:szCs w:val="31"/>
        </w:rPr>
        <w:t>共有</w:t>
      </w:r>
      <w:r>
        <w:rPr>
          <w:rFonts w:ascii="仿宋" w:hAnsi="仿宋" w:eastAsia="仿宋" w:cs="仿宋"/>
          <w:spacing w:val="7"/>
          <w:sz w:val="31"/>
          <w:szCs w:val="31"/>
        </w:rPr>
        <w:t>车辆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辆，其中，副部（省）级及以上领导用车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辆、主</w:t>
      </w:r>
      <w:r>
        <w:rPr>
          <w:rFonts w:ascii="仿宋" w:hAnsi="仿宋" w:eastAsia="仿宋" w:cs="仿宋"/>
          <w:spacing w:val="8"/>
          <w:sz w:val="31"/>
          <w:szCs w:val="31"/>
        </w:rPr>
        <w:t>要负责人用车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>辆、机要通信用车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>辆、应急保障用车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12"/>
          <w:sz w:val="31"/>
          <w:szCs w:val="31"/>
        </w:rPr>
        <w:t>辆、执法执勤用车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12"/>
          <w:sz w:val="31"/>
          <w:szCs w:val="31"/>
        </w:rPr>
        <w:t>辆、特种专业技术用车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12"/>
          <w:sz w:val="31"/>
          <w:szCs w:val="31"/>
        </w:rPr>
        <w:t>辆</w:t>
      </w:r>
      <w:r>
        <w:rPr>
          <w:rFonts w:ascii="仿宋" w:hAnsi="仿宋" w:eastAsia="仿宋" w:cs="仿宋"/>
          <w:spacing w:val="11"/>
          <w:sz w:val="31"/>
          <w:szCs w:val="31"/>
        </w:rPr>
        <w:t>、离退休</w:t>
      </w:r>
      <w:r>
        <w:rPr>
          <w:rFonts w:ascii="仿宋" w:hAnsi="仿宋" w:eastAsia="仿宋" w:cs="仿宋"/>
          <w:spacing w:val="8"/>
          <w:sz w:val="31"/>
          <w:szCs w:val="31"/>
        </w:rPr>
        <w:t>干部用车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>辆、其他用车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>辆；单</w:t>
      </w:r>
      <w:r>
        <w:rPr>
          <w:rFonts w:ascii="仿宋" w:hAnsi="仿宋" w:eastAsia="仿宋" w:cs="仿宋"/>
          <w:spacing w:val="2"/>
          <w:sz w:val="31"/>
          <w:szCs w:val="31"/>
        </w:rPr>
        <w:t>位价值</w:t>
      </w:r>
      <w:r>
        <w:rPr>
          <w:rFonts w:ascii="宋体" w:hAnsi="宋体" w:eastAsia="宋体" w:cs="宋体"/>
          <w:spacing w:val="2"/>
          <w:sz w:val="31"/>
          <w:szCs w:val="31"/>
        </w:rPr>
        <w:t>100</w:t>
      </w:r>
      <w:r>
        <w:rPr>
          <w:rFonts w:ascii="仿宋" w:hAnsi="仿宋" w:eastAsia="仿宋" w:cs="仿宋"/>
          <w:spacing w:val="2"/>
          <w:sz w:val="31"/>
          <w:szCs w:val="31"/>
        </w:rPr>
        <w:t>万元（含）以上设备（不含车辆）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2"/>
          <w:sz w:val="31"/>
          <w:szCs w:val="31"/>
        </w:rPr>
        <w:t>台（套）。</w:t>
      </w:r>
    </w:p>
    <w:p w14:paraId="0FA5CEEC">
      <w:pPr>
        <w:spacing w:line="340" w:lineRule="auto"/>
        <w:rPr>
          <w:rFonts w:ascii="仿宋" w:hAnsi="仿宋" w:eastAsia="仿宋" w:cs="仿宋"/>
          <w:sz w:val="31"/>
          <w:szCs w:val="31"/>
        </w:rPr>
        <w:sectPr>
          <w:footerReference r:id="rId15" w:type="default"/>
          <w:pgSz w:w="11907" w:h="16839"/>
          <w:pgMar w:top="1431" w:right="1774" w:bottom="1153" w:left="1785" w:header="0" w:footer="965" w:gutter="0"/>
          <w:cols w:space="720" w:num="1"/>
        </w:sectPr>
      </w:pPr>
    </w:p>
    <w:p w14:paraId="6C0A7F4B">
      <w:pPr>
        <w:spacing w:before="225" w:line="443" w:lineRule="exact"/>
        <w:ind w:left="2186"/>
        <w:outlineLvl w:val="0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-4"/>
          <w:position w:val="-2"/>
          <w:sz w:val="44"/>
          <w:szCs w:val="44"/>
        </w:rPr>
        <w:t>第四部分</w:t>
      </w:r>
      <w:r>
        <w:rPr>
          <w:rFonts w:ascii="微软雅黑" w:hAnsi="微软雅黑" w:eastAsia="微软雅黑" w:cs="微软雅黑"/>
          <w:spacing w:val="24"/>
          <w:position w:val="-2"/>
          <w:sz w:val="44"/>
          <w:szCs w:val="44"/>
        </w:rPr>
        <w:t xml:space="preserve">   </w:t>
      </w:r>
      <w:r>
        <w:rPr>
          <w:rFonts w:ascii="微软雅黑" w:hAnsi="微软雅黑" w:eastAsia="微软雅黑" w:cs="微软雅黑"/>
          <w:spacing w:val="-4"/>
          <w:position w:val="-2"/>
          <w:sz w:val="44"/>
          <w:szCs w:val="44"/>
        </w:rPr>
        <w:t>名词解释</w:t>
      </w:r>
    </w:p>
    <w:p w14:paraId="4941EEDA">
      <w:pPr>
        <w:pStyle w:val="2"/>
        <w:spacing w:line="315" w:lineRule="auto"/>
      </w:pPr>
    </w:p>
    <w:p w14:paraId="694D8F21">
      <w:pPr>
        <w:pStyle w:val="2"/>
        <w:spacing w:line="315" w:lineRule="auto"/>
      </w:pPr>
    </w:p>
    <w:p w14:paraId="42FE3E06">
      <w:pPr>
        <w:pStyle w:val="2"/>
        <w:spacing w:line="315" w:lineRule="auto"/>
      </w:pPr>
    </w:p>
    <w:p w14:paraId="49DF8C69">
      <w:pPr>
        <w:spacing w:before="100" w:line="297" w:lineRule="auto"/>
        <w:ind w:left="39" w:right="13" w:firstLine="6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一、财政拨款收入：</w:t>
      </w:r>
      <w:r>
        <w:rPr>
          <w:rFonts w:ascii="仿宋" w:hAnsi="仿宋" w:eastAsia="仿宋" w:cs="仿宋"/>
          <w:spacing w:val="6"/>
          <w:sz w:val="31"/>
          <w:szCs w:val="31"/>
        </w:rPr>
        <w:t>指单位从同级财政部门取得的财政</w:t>
      </w:r>
      <w:r>
        <w:rPr>
          <w:rFonts w:ascii="仿宋" w:hAnsi="仿宋" w:eastAsia="仿宋" w:cs="仿宋"/>
          <w:spacing w:val="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预算资金。</w:t>
      </w:r>
    </w:p>
    <w:p w14:paraId="2D69CE94">
      <w:pPr>
        <w:spacing w:before="250" w:line="297" w:lineRule="auto"/>
        <w:ind w:left="30" w:right="13" w:firstLine="65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二、上级补助收入：</w:t>
      </w:r>
      <w:r>
        <w:rPr>
          <w:rFonts w:ascii="仿宋" w:hAnsi="仿宋" w:eastAsia="仿宋" w:cs="仿宋"/>
          <w:spacing w:val="6"/>
          <w:sz w:val="31"/>
          <w:szCs w:val="31"/>
        </w:rPr>
        <w:t>指从主管部门和上级单位取得的非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财政补助收入。</w:t>
      </w:r>
    </w:p>
    <w:p w14:paraId="4A04659E">
      <w:pPr>
        <w:spacing w:before="249" w:line="298" w:lineRule="auto"/>
        <w:ind w:left="44" w:right="18" w:firstLine="649"/>
        <w:outlineLvl w:val="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三、事业收入：指事业单位开展专业业务活动及辅助活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6"/>
          <w:sz w:val="31"/>
          <w:szCs w:val="31"/>
        </w:rPr>
        <w:t>动取得的收入。</w:t>
      </w:r>
    </w:p>
    <w:p w14:paraId="17A6B213">
      <w:pPr>
        <w:spacing w:before="249" w:line="297" w:lineRule="auto"/>
        <w:ind w:left="44" w:right="16" w:firstLine="66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四、经营收入：</w:t>
      </w:r>
      <w:r>
        <w:rPr>
          <w:rFonts w:ascii="仿宋" w:hAnsi="仿宋" w:eastAsia="仿宋" w:cs="仿宋"/>
          <w:spacing w:val="6"/>
          <w:sz w:val="31"/>
          <w:szCs w:val="31"/>
        </w:rPr>
        <w:t>指事业单位在专业业务活动及其辅助活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动之外开展非独立核算经营活动取得的收入。</w:t>
      </w:r>
    </w:p>
    <w:p w14:paraId="3BC3F1B0">
      <w:pPr>
        <w:spacing w:before="249" w:line="298" w:lineRule="auto"/>
        <w:ind w:left="28" w:right="13" w:firstLine="65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五、附属单位上缴收入：</w:t>
      </w:r>
      <w:r>
        <w:rPr>
          <w:rFonts w:ascii="仿宋" w:hAnsi="仿宋" w:eastAsia="仿宋" w:cs="仿宋"/>
          <w:spacing w:val="6"/>
          <w:sz w:val="31"/>
          <w:szCs w:val="31"/>
        </w:rPr>
        <w:t>指事业单位附属独立核算单位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按照有关规定上缴的收入。</w:t>
      </w:r>
    </w:p>
    <w:p w14:paraId="404072A0">
      <w:pPr>
        <w:spacing w:before="246" w:line="347" w:lineRule="auto"/>
        <w:ind w:left="29" w:right="14" w:firstLine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六、其他收入：</w:t>
      </w:r>
      <w:r>
        <w:rPr>
          <w:rFonts w:ascii="仿宋" w:hAnsi="仿宋" w:eastAsia="仿宋" w:cs="仿宋"/>
          <w:spacing w:val="7"/>
          <w:sz w:val="31"/>
          <w:szCs w:val="31"/>
        </w:rPr>
        <w:t>指除上述收入以外的各项收入。包括未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纳入财政预算或财政专户管理的投资收益、银</w:t>
      </w:r>
      <w:r>
        <w:rPr>
          <w:rFonts w:ascii="仿宋" w:hAnsi="仿宋" w:eastAsia="仿宋" w:cs="仿宋"/>
          <w:spacing w:val="8"/>
          <w:sz w:val="31"/>
          <w:szCs w:val="31"/>
        </w:rPr>
        <w:t>行存款利息收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入、租金收入、捐赠收入，现金盘盈收入、存货</w:t>
      </w:r>
      <w:r>
        <w:rPr>
          <w:rFonts w:ascii="仿宋" w:hAnsi="仿宋" w:eastAsia="仿宋" w:cs="仿宋"/>
          <w:spacing w:val="8"/>
          <w:sz w:val="31"/>
          <w:szCs w:val="31"/>
        </w:rPr>
        <w:t>盘盈收入、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收回已核销应收及预付款项、无法偿付的应付及</w:t>
      </w:r>
      <w:r>
        <w:rPr>
          <w:rFonts w:ascii="仿宋" w:hAnsi="仿宋" w:eastAsia="仿宋" w:cs="仿宋"/>
          <w:spacing w:val="8"/>
          <w:sz w:val="31"/>
          <w:szCs w:val="31"/>
        </w:rPr>
        <w:t>预收款项，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从省财政以外的同级单位取得的经费、从非省</w:t>
      </w:r>
      <w:r>
        <w:rPr>
          <w:rFonts w:ascii="仿宋" w:hAnsi="仿宋" w:eastAsia="仿宋" w:cs="仿宋"/>
          <w:spacing w:val="8"/>
          <w:sz w:val="31"/>
          <w:szCs w:val="31"/>
        </w:rPr>
        <w:t>财政取得的经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费，以及行政单位收到的财政专户管理资金等。</w:t>
      </w:r>
    </w:p>
    <w:p w14:paraId="6A978038">
      <w:pPr>
        <w:spacing w:before="252" w:line="322" w:lineRule="auto"/>
        <w:ind w:left="28" w:right="10" w:firstLine="6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5"/>
          <w:sz w:val="31"/>
          <w:szCs w:val="31"/>
        </w:rPr>
        <w:t>七、使用非财政拨款结余（含专用结余</w:t>
      </w:r>
      <w:r>
        <w:rPr>
          <w:rFonts w:ascii="仿宋" w:hAnsi="仿宋" w:eastAsia="仿宋" w:cs="仿宋"/>
          <w:b/>
          <w:bCs/>
          <w:spacing w:val="16"/>
          <w:sz w:val="31"/>
          <w:szCs w:val="31"/>
        </w:rPr>
        <w:t>）：</w:t>
      </w:r>
      <w:r>
        <w:rPr>
          <w:rFonts w:ascii="仿宋" w:hAnsi="仿宋" w:eastAsia="仿宋" w:cs="仿宋"/>
          <w:spacing w:val="5"/>
          <w:sz w:val="31"/>
          <w:szCs w:val="31"/>
        </w:rPr>
        <w:t>指事业单位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1"/>
          <w:sz w:val="31"/>
          <w:szCs w:val="31"/>
        </w:rPr>
        <w:t>按照预算管理要求使用非财政拨款结余弥补收支差额的金</w:t>
      </w:r>
      <w:r>
        <w:rPr>
          <w:rFonts w:ascii="仿宋" w:hAnsi="仿宋" w:eastAsia="仿宋" w:cs="仿宋"/>
          <w:spacing w:val="1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额，以及使用专用结余安排支出的金额。</w:t>
      </w:r>
    </w:p>
    <w:p w14:paraId="03751AE1">
      <w:pPr>
        <w:spacing w:before="249" w:line="220" w:lineRule="auto"/>
        <w:ind w:right="13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八、年初结转和结余：</w:t>
      </w:r>
      <w:r>
        <w:rPr>
          <w:rFonts w:ascii="仿宋" w:hAnsi="仿宋" w:eastAsia="仿宋" w:cs="仿宋"/>
          <w:spacing w:val="7"/>
          <w:sz w:val="31"/>
          <w:szCs w:val="31"/>
        </w:rPr>
        <w:t>指单位以前年度尚未完成、结转</w:t>
      </w:r>
    </w:p>
    <w:p w14:paraId="42D0EF63">
      <w:pPr>
        <w:spacing w:line="220" w:lineRule="auto"/>
        <w:rPr>
          <w:rFonts w:ascii="仿宋" w:hAnsi="仿宋" w:eastAsia="仿宋" w:cs="仿宋"/>
          <w:sz w:val="31"/>
          <w:szCs w:val="31"/>
        </w:rPr>
        <w:sectPr>
          <w:footerReference r:id="rId16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6EC63DA1">
      <w:pPr>
        <w:spacing w:before="160" w:line="357" w:lineRule="auto"/>
        <w:ind w:left="46" w:right="189" w:hanging="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到本年按有关规定用途继续使用的资金，或项目已完成等产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生的结余资金。</w:t>
      </w:r>
    </w:p>
    <w:p w14:paraId="5F22D6D1">
      <w:pPr>
        <w:spacing w:before="48" w:line="355" w:lineRule="auto"/>
        <w:ind w:left="32" w:right="155" w:firstLine="6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九、结余分配：</w:t>
      </w:r>
      <w:r>
        <w:rPr>
          <w:rFonts w:ascii="仿宋" w:hAnsi="仿宋" w:eastAsia="仿宋" w:cs="仿宋"/>
          <w:spacing w:val="7"/>
          <w:sz w:val="31"/>
          <w:szCs w:val="31"/>
        </w:rPr>
        <w:t>指事业单位按照会计制度规定缴纳的所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得税、提取的专用结余以及转入非财政拨款结余的金额等。</w:t>
      </w:r>
    </w:p>
    <w:p w14:paraId="7309B3C7">
      <w:pPr>
        <w:spacing w:before="54" w:line="364" w:lineRule="auto"/>
        <w:ind w:left="29" w:right="153" w:firstLine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十、年末结转和结余：</w:t>
      </w:r>
      <w:r>
        <w:rPr>
          <w:rFonts w:ascii="仿宋" w:hAnsi="仿宋" w:eastAsia="仿宋" w:cs="仿宋"/>
          <w:spacing w:val="7"/>
          <w:sz w:val="31"/>
          <w:szCs w:val="31"/>
        </w:rPr>
        <w:t>指单位按有关规定结</w:t>
      </w:r>
      <w:r>
        <w:rPr>
          <w:rFonts w:ascii="仿宋" w:hAnsi="仿宋" w:eastAsia="仿宋" w:cs="仿宋"/>
          <w:spacing w:val="6"/>
          <w:sz w:val="31"/>
          <w:szCs w:val="31"/>
        </w:rPr>
        <w:t>转到下年或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1"/>
          <w:sz w:val="31"/>
          <w:szCs w:val="31"/>
        </w:rPr>
        <w:t>以后年度继续使用的资金，或项目已完成等产生的结余资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6"/>
          <w:sz w:val="31"/>
          <w:szCs w:val="31"/>
        </w:rPr>
        <w:t>金。</w:t>
      </w:r>
    </w:p>
    <w:p w14:paraId="27DEFD4A">
      <w:pPr>
        <w:spacing w:before="39" w:line="297" w:lineRule="auto"/>
        <w:ind w:left="30" w:right="153" w:firstLine="65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十一、基本支出：</w:t>
      </w:r>
      <w:r>
        <w:rPr>
          <w:rFonts w:ascii="仿宋" w:hAnsi="仿宋" w:eastAsia="仿宋" w:cs="仿宋"/>
          <w:spacing w:val="7"/>
          <w:sz w:val="31"/>
          <w:szCs w:val="31"/>
        </w:rPr>
        <w:t>指为保障机构正常运转、完成日常工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作任务而发生的人员支出和公用支出。</w:t>
      </w:r>
    </w:p>
    <w:p w14:paraId="6D91F608">
      <w:pPr>
        <w:spacing w:before="250" w:line="298" w:lineRule="auto"/>
        <w:ind w:left="33" w:right="154" w:firstLine="6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十二、项目支出：</w:t>
      </w:r>
      <w:r>
        <w:rPr>
          <w:rFonts w:ascii="仿宋" w:hAnsi="仿宋" w:eastAsia="仿宋" w:cs="仿宋"/>
          <w:spacing w:val="7"/>
          <w:sz w:val="31"/>
          <w:szCs w:val="31"/>
        </w:rPr>
        <w:t>指在基本支出之外为完成特定行政任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务或事业发展目标所发生的支出。</w:t>
      </w:r>
    </w:p>
    <w:p w14:paraId="1E3B9C31">
      <w:pPr>
        <w:spacing w:before="249" w:line="297" w:lineRule="auto"/>
        <w:ind w:left="44" w:right="155" w:firstLine="63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十三、经营支出：</w:t>
      </w:r>
      <w:r>
        <w:rPr>
          <w:rFonts w:ascii="仿宋" w:hAnsi="仿宋" w:eastAsia="仿宋" w:cs="仿宋"/>
          <w:spacing w:val="7"/>
          <w:sz w:val="31"/>
          <w:szCs w:val="31"/>
        </w:rPr>
        <w:t>指事业单位在专业业务活动及其辅助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活动之外开展非独立核算经营活动发生的支出。</w:t>
      </w:r>
    </w:p>
    <w:p w14:paraId="15861BAB">
      <w:pPr>
        <w:spacing w:before="249" w:line="297" w:lineRule="auto"/>
        <w:ind w:left="40" w:right="153" w:firstLine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十四、上缴上级支出：</w:t>
      </w:r>
      <w:r>
        <w:rPr>
          <w:rFonts w:ascii="仿宋" w:hAnsi="仿宋" w:eastAsia="仿宋" w:cs="仿宋"/>
          <w:spacing w:val="7"/>
          <w:sz w:val="31"/>
          <w:szCs w:val="31"/>
        </w:rPr>
        <w:t>指事业单位按照有关</w:t>
      </w:r>
      <w:r>
        <w:rPr>
          <w:rFonts w:ascii="仿宋" w:hAnsi="仿宋" w:eastAsia="仿宋" w:cs="仿宋"/>
          <w:spacing w:val="6"/>
          <w:sz w:val="31"/>
          <w:szCs w:val="31"/>
        </w:rPr>
        <w:t>规定上缴上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级单位的支出。</w:t>
      </w:r>
    </w:p>
    <w:p w14:paraId="2DAD2BE0">
      <w:pPr>
        <w:spacing w:before="251" w:line="297" w:lineRule="auto"/>
        <w:ind w:left="29" w:right="152" w:firstLine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十五、对附属单位补助支出：</w:t>
      </w:r>
      <w:r>
        <w:rPr>
          <w:rFonts w:ascii="仿宋" w:hAnsi="仿宋" w:eastAsia="仿宋" w:cs="仿宋"/>
          <w:spacing w:val="6"/>
          <w:sz w:val="31"/>
          <w:szCs w:val="31"/>
        </w:rPr>
        <w:t>指事业单位用财政补助收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入之外的收入对附属单位补助发生的支出。</w:t>
      </w:r>
    </w:p>
    <w:p w14:paraId="008AF2D4">
      <w:pPr>
        <w:spacing w:before="252" w:line="342" w:lineRule="auto"/>
        <w:ind w:left="25" w:firstLine="6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十六、“三公”经费：</w:t>
      </w:r>
      <w:r>
        <w:rPr>
          <w:rFonts w:ascii="仿宋" w:hAnsi="仿宋" w:eastAsia="仿宋" w:cs="仿宋"/>
          <w:spacing w:val="7"/>
          <w:sz w:val="31"/>
          <w:szCs w:val="31"/>
        </w:rPr>
        <w:t>纳入省级财政预决算</w:t>
      </w:r>
      <w:r>
        <w:rPr>
          <w:rFonts w:ascii="仿宋" w:hAnsi="仿宋" w:eastAsia="仿宋" w:cs="仿宋"/>
          <w:spacing w:val="6"/>
          <w:sz w:val="31"/>
          <w:szCs w:val="31"/>
        </w:rPr>
        <w:t>管理的“三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9"/>
          <w:sz w:val="31"/>
          <w:szCs w:val="31"/>
        </w:rPr>
        <w:t>公”经费，是指省级部门用财政拨款安排的因公出国（境）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9"/>
          <w:sz w:val="31"/>
          <w:szCs w:val="31"/>
        </w:rPr>
        <w:t>费、公务用车购置及运行维护费和公务接待费。是党</w:t>
      </w:r>
      <w:r>
        <w:rPr>
          <w:rFonts w:ascii="仿宋" w:hAnsi="仿宋" w:eastAsia="仿宋" w:cs="仿宋"/>
          <w:spacing w:val="8"/>
          <w:sz w:val="31"/>
          <w:szCs w:val="31"/>
        </w:rPr>
        <w:t>政机关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9"/>
          <w:sz w:val="31"/>
          <w:szCs w:val="31"/>
        </w:rPr>
        <w:t>维持运转或完成特定工作任务所开支的相关支出，</w:t>
      </w:r>
      <w:r>
        <w:rPr>
          <w:rFonts w:ascii="仿宋" w:hAnsi="仿宋" w:eastAsia="仿宋" w:cs="仿宋"/>
          <w:spacing w:val="8"/>
          <w:sz w:val="31"/>
          <w:szCs w:val="31"/>
        </w:rPr>
        <w:t>是政府行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-12"/>
          <w:sz w:val="31"/>
          <w:szCs w:val="31"/>
        </w:rPr>
        <w:t>政开支的一部分。其中，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因公出国（境）费反映公</w:t>
      </w:r>
      <w:r>
        <w:rPr>
          <w:rFonts w:ascii="仿宋" w:hAnsi="仿宋" w:eastAsia="仿宋" w:cs="仿宋"/>
          <w:spacing w:val="-13"/>
          <w:sz w:val="31"/>
          <w:szCs w:val="31"/>
        </w:rPr>
        <w:t>务出国（境）</w:t>
      </w:r>
    </w:p>
    <w:p w14:paraId="4BCB35AA">
      <w:pPr>
        <w:spacing w:line="342" w:lineRule="auto"/>
        <w:rPr>
          <w:rFonts w:ascii="仿宋" w:hAnsi="仿宋" w:eastAsia="仿宋" w:cs="仿宋"/>
          <w:sz w:val="31"/>
          <w:szCs w:val="31"/>
        </w:rPr>
        <w:sectPr>
          <w:footerReference r:id="rId17" w:type="default"/>
          <w:pgSz w:w="11907" w:h="16839"/>
          <w:pgMar w:top="1431" w:right="1646" w:bottom="1153" w:left="1785" w:header="0" w:footer="965" w:gutter="0"/>
          <w:cols w:space="720" w:num="1"/>
        </w:sectPr>
      </w:pPr>
    </w:p>
    <w:p w14:paraId="28AF4CF3">
      <w:pPr>
        <w:spacing w:before="155" w:line="366" w:lineRule="auto"/>
        <w:ind w:left="25" w:firstLine="28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的国际旅费、国外城市间交通费、住宿费、伙食费、培训费、</w:t>
      </w:r>
      <w:r>
        <w:rPr>
          <w:rFonts w:ascii="仿宋" w:hAnsi="仿宋" w:eastAsia="仿宋" w:cs="仿宋"/>
          <w:spacing w:val="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公杂费等支出；公务用车购置及运行费反映单位公务用</w:t>
      </w:r>
      <w:r>
        <w:rPr>
          <w:rFonts w:ascii="仿宋" w:hAnsi="仿宋" w:eastAsia="仿宋" w:cs="仿宋"/>
          <w:spacing w:val="8"/>
          <w:sz w:val="31"/>
          <w:szCs w:val="31"/>
        </w:rPr>
        <w:t>车车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辆购置支出（含车辆购置税）及燃料费、维修费、过桥</w:t>
      </w:r>
      <w:r>
        <w:rPr>
          <w:rFonts w:ascii="仿宋" w:hAnsi="仿宋" w:eastAsia="仿宋" w:cs="仿宋"/>
          <w:spacing w:val="8"/>
          <w:sz w:val="31"/>
          <w:szCs w:val="31"/>
        </w:rPr>
        <w:t>过路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费、保险费、安全奖励费等支出；公务接待费反映单位</w:t>
      </w:r>
      <w:r>
        <w:rPr>
          <w:rFonts w:ascii="仿宋" w:hAnsi="仿宋" w:eastAsia="仿宋" w:cs="仿宋"/>
          <w:spacing w:val="8"/>
          <w:sz w:val="31"/>
          <w:szCs w:val="31"/>
        </w:rPr>
        <w:t>按规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定开支的各类公务接待（含外宾接待）支出。</w:t>
      </w:r>
    </w:p>
    <w:p w14:paraId="2B4CF9D3">
      <w:pPr>
        <w:spacing w:before="48" w:line="347" w:lineRule="auto"/>
        <w:ind w:left="26" w:right="93" w:firstLine="65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十七、机关运行经费：</w:t>
      </w:r>
      <w:r>
        <w:rPr>
          <w:rFonts w:ascii="仿宋" w:hAnsi="仿宋" w:eastAsia="仿宋" w:cs="仿宋"/>
          <w:spacing w:val="7"/>
          <w:sz w:val="31"/>
          <w:szCs w:val="31"/>
        </w:rPr>
        <w:t>指为保障行政单位（包</w:t>
      </w:r>
      <w:r>
        <w:rPr>
          <w:rFonts w:ascii="仿宋" w:hAnsi="仿宋" w:eastAsia="仿宋" w:cs="仿宋"/>
          <w:spacing w:val="6"/>
          <w:sz w:val="31"/>
          <w:szCs w:val="31"/>
        </w:rPr>
        <w:t>括参照公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务员法管理的事业单位）运行用于购买货物和服务的</w:t>
      </w:r>
      <w:r>
        <w:rPr>
          <w:rFonts w:ascii="仿宋" w:hAnsi="仿宋" w:eastAsia="仿宋" w:cs="仿宋"/>
          <w:spacing w:val="8"/>
          <w:sz w:val="31"/>
          <w:szCs w:val="31"/>
        </w:rPr>
        <w:t>各项资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金，包括办公费、</w:t>
      </w:r>
      <w:r>
        <w:rPr>
          <w:rFonts w:ascii="仿宋" w:hAnsi="仿宋" w:eastAsia="仿宋" w:cs="仿宋"/>
          <w:spacing w:val="-8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印刷费、邮电费、差旅费、会议费、福利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费、日常维修费、专用材料及一般设备购置费、</w:t>
      </w:r>
      <w:r>
        <w:rPr>
          <w:rFonts w:ascii="仿宋" w:hAnsi="仿宋" w:eastAsia="仿宋" w:cs="仿宋"/>
          <w:spacing w:val="8"/>
          <w:sz w:val="31"/>
          <w:szCs w:val="31"/>
        </w:rPr>
        <w:t>办公用房水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电费、办公用房取暖费、办公用房物业管理费、</w:t>
      </w:r>
      <w:r>
        <w:rPr>
          <w:rFonts w:ascii="仿宋" w:hAnsi="仿宋" w:eastAsia="仿宋" w:cs="仿宋"/>
          <w:spacing w:val="8"/>
          <w:sz w:val="31"/>
          <w:szCs w:val="31"/>
        </w:rPr>
        <w:t>公务用车运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行维护费以及其他费用。</w:t>
      </w:r>
    </w:p>
    <w:p w14:paraId="49AE0109">
      <w:pPr>
        <w:spacing w:before="249" w:line="355" w:lineRule="auto"/>
        <w:ind w:left="26" w:right="98" w:firstLine="648"/>
        <w:rPr>
          <w:rFonts w:ascii="仿宋" w:hAnsi="仿宋" w:eastAsia="仿宋" w:cs="仿宋"/>
          <w:sz w:val="31"/>
          <w:szCs w:val="31"/>
        </w:rPr>
      </w:pPr>
    </w:p>
    <w:sectPr>
      <w:footerReference r:id="rId18" w:type="default"/>
      <w:pgSz w:w="11907" w:h="16839"/>
      <w:pgMar w:top="1431" w:right="1705" w:bottom="1153" w:left="1785" w:header="0" w:footer="96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96F9E8">
    <w:pPr>
      <w:spacing w:line="177" w:lineRule="auto"/>
      <w:ind w:left="413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E78E2E">
    <w:pPr>
      <w:spacing w:line="177" w:lineRule="auto"/>
      <w:ind w:left="408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6"/>
        <w:sz w:val="21"/>
        <w:szCs w:val="21"/>
      </w:rPr>
      <w:t>14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AB0FE4">
    <w:pPr>
      <w:spacing w:line="177" w:lineRule="auto"/>
      <w:ind w:left="406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1"/>
        <w:sz w:val="21"/>
        <w:szCs w:val="21"/>
      </w:rPr>
      <w:t>24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9695C9">
    <w:pPr>
      <w:spacing w:line="176" w:lineRule="auto"/>
      <w:ind w:left="406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1"/>
        <w:sz w:val="21"/>
        <w:szCs w:val="21"/>
      </w:rPr>
      <w:t>25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839F47">
    <w:pPr>
      <w:spacing w:line="176" w:lineRule="auto"/>
      <w:ind w:left="406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1"/>
        <w:sz w:val="21"/>
        <w:szCs w:val="21"/>
      </w:rPr>
      <w:t>26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AE6E8">
    <w:pPr>
      <w:spacing w:line="176" w:lineRule="auto"/>
      <w:ind w:left="406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1"/>
        <w:sz w:val="21"/>
        <w:szCs w:val="21"/>
      </w:rPr>
      <w:t>27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1BDA60">
    <w:pPr>
      <w:spacing w:line="177" w:lineRule="auto"/>
      <w:ind w:left="411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C43505">
    <w:pPr>
      <w:spacing w:line="176" w:lineRule="auto"/>
      <w:ind w:left="4122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60031F">
    <w:pPr>
      <w:spacing w:line="177" w:lineRule="auto"/>
      <w:ind w:left="4117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BA395">
    <w:pPr>
      <w:spacing w:line="174" w:lineRule="auto"/>
      <w:ind w:left="4124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147383">
    <w:pPr>
      <w:spacing w:line="174" w:lineRule="auto"/>
      <w:ind w:left="4122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7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FEDCFA">
    <w:pPr>
      <w:spacing w:line="176" w:lineRule="auto"/>
      <w:ind w:left="4127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8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57BFBE">
    <w:pPr>
      <w:spacing w:line="176" w:lineRule="auto"/>
      <w:ind w:left="408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6"/>
        <w:sz w:val="21"/>
        <w:szCs w:val="21"/>
      </w:rPr>
      <w:t>10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3BE494">
    <w:pPr>
      <w:spacing w:line="176" w:lineRule="auto"/>
      <w:ind w:left="408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6"/>
        <w:sz w:val="21"/>
        <w:szCs w:val="21"/>
      </w:rPr>
      <w:t>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C74E32"/>
    <w:multiLevelType w:val="singleLevel"/>
    <w:tmpl w:val="B6C74E32"/>
    <w:lvl w:ilvl="0" w:tentative="0">
      <w:start w:val="3"/>
      <w:numFmt w:val="chineseCounting"/>
      <w:suff w:val="space"/>
      <w:lvlText w:val="（%1）"/>
      <w:lvlJc w:val="left"/>
      <w:rPr>
        <w:rFonts w:hint="eastAsia"/>
      </w:rPr>
    </w:lvl>
  </w:abstractNum>
  <w:abstractNum w:abstractNumId="1">
    <w:nsid w:val="EF8A537D"/>
    <w:multiLevelType w:val="singleLevel"/>
    <w:tmpl w:val="EF8A537D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YTc5MjU0ZmQyYWQ2OGQzYWMzN2RmNWNlMjNjMmIwZGYifQ=="/>
  </w:docVars>
  <w:rsids>
    <w:rsidRoot w:val="00000000"/>
    <w:rsid w:val="00C74CC5"/>
    <w:rsid w:val="02857158"/>
    <w:rsid w:val="08AE77CE"/>
    <w:rsid w:val="17EB531F"/>
    <w:rsid w:val="19B52E4D"/>
    <w:rsid w:val="21CA2558"/>
    <w:rsid w:val="2F0138CA"/>
    <w:rsid w:val="2F835DF5"/>
    <w:rsid w:val="3085408A"/>
    <w:rsid w:val="34F33B40"/>
    <w:rsid w:val="4B25774B"/>
    <w:rsid w:val="4FC46FF6"/>
    <w:rsid w:val="50F00DE2"/>
    <w:rsid w:val="7EE767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10"/>
      <w:szCs w:val="1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1" Type="http://schemas.openxmlformats.org/officeDocument/2006/relationships/fontTable" Target="fontTable.xml"/><Relationship Id="rId30" Type="http://schemas.openxmlformats.org/officeDocument/2006/relationships/numbering" Target="numbering.xml"/><Relationship Id="rId3" Type="http://schemas.openxmlformats.org/officeDocument/2006/relationships/footnotes" Target="footnotes.xml"/><Relationship Id="rId29" Type="http://schemas.openxmlformats.org/officeDocument/2006/relationships/image" Target="media/image10.png"/><Relationship Id="rId28" Type="http://schemas.openxmlformats.org/officeDocument/2006/relationships/image" Target="media/image9.png"/><Relationship Id="rId27" Type="http://schemas.openxmlformats.org/officeDocument/2006/relationships/image" Target="media/image8.png"/><Relationship Id="rId26" Type="http://schemas.openxmlformats.org/officeDocument/2006/relationships/image" Target="media/image7.png"/><Relationship Id="rId25" Type="http://schemas.openxmlformats.org/officeDocument/2006/relationships/image" Target="media/image6.png"/><Relationship Id="rId24" Type="http://schemas.openxmlformats.org/officeDocument/2006/relationships/image" Target="media/image5.png"/><Relationship Id="rId23" Type="http://schemas.openxmlformats.org/officeDocument/2006/relationships/image" Target="media/image4.png"/><Relationship Id="rId22" Type="http://schemas.openxmlformats.org/officeDocument/2006/relationships/image" Target="media/image3.png"/><Relationship Id="rId21" Type="http://schemas.openxmlformats.org/officeDocument/2006/relationships/image" Target="media/image2.png"/><Relationship Id="rId20" Type="http://schemas.openxmlformats.org/officeDocument/2006/relationships/image" Target="media/image1.png"/><Relationship Id="rId2" Type="http://schemas.openxmlformats.org/officeDocument/2006/relationships/settings" Target="settings.xml"/><Relationship Id="rId19" Type="http://schemas.openxmlformats.org/officeDocument/2006/relationships/theme" Target="theme/theme1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21</Pages>
  <Words>5145</Words>
  <Characters>5473</Characters>
  <TotalTime>10</TotalTime>
  <ScaleCrop>false</ScaleCrop>
  <LinksUpToDate>false</LinksUpToDate>
  <CharactersWithSpaces>5640</CharactersWithSpaces>
  <Application>WPS Office_12.1.0.17827_F1E327BC-269C-435d-A152-05C5408002CA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2024-08-07T08:54:00Z</dcterms:created>
  <dc:creator>王志强</dc:creator>
  <cp:lastModifiedBy>lenovo</cp:lastModifiedBy>
  <dcterms:modified xsi:type="dcterms:W3CDTF">2024-09-05T02:13:23Z</dcterms:modified>
  <dc:title>2015年度部门决算公开模板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2024-08-27T09:13:36Z</vt:filetime>
  </property>
  <property fmtid="{D5CDD505-2E9C-101B-9397-08002B2CF9AE}" pid="4" name="KSOProductBuildVer">
    <vt:lpwstr>2052-12.1.0.17827</vt:lpwstr>
  </property>
  <property fmtid="{D5CDD505-2E9C-101B-9397-08002B2CF9AE}" pid="5" name="ICV">
    <vt:lpwstr>8AD932567DAE42DE9B40F7238762254E_13</vt:lpwstr>
  </property>
</Properties>
</file>