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AF41E1">
      <w:pPr>
        <w:spacing w:before="180" w:line="219" w:lineRule="auto"/>
        <w:ind w:left="47"/>
        <w:rPr>
          <w:rFonts w:ascii="宋体" w:hAnsi="宋体" w:eastAsia="宋体" w:cs="宋体"/>
          <w:sz w:val="28"/>
          <w:szCs w:val="28"/>
        </w:rPr>
      </w:pPr>
      <w:r>
        <w:rPr>
          <w:rFonts w:ascii="宋体" w:hAnsi="宋体" w:eastAsia="宋体" w:cs="宋体"/>
          <w:spacing w:val="-16"/>
          <w:sz w:val="28"/>
          <w:szCs w:val="28"/>
        </w:rPr>
        <w:t>附件</w:t>
      </w:r>
      <w:r>
        <w:rPr>
          <w:rFonts w:ascii="宋体" w:hAnsi="宋体" w:eastAsia="宋体" w:cs="宋体"/>
          <w:spacing w:val="-39"/>
          <w:sz w:val="28"/>
          <w:szCs w:val="28"/>
        </w:rPr>
        <w:t xml:space="preserve"> </w:t>
      </w:r>
      <w:r>
        <w:rPr>
          <w:rFonts w:ascii="宋体" w:hAnsi="宋体" w:eastAsia="宋体" w:cs="宋体"/>
          <w:spacing w:val="-16"/>
          <w:sz w:val="28"/>
          <w:szCs w:val="28"/>
        </w:rPr>
        <w:t>1：</w:t>
      </w:r>
    </w:p>
    <w:p w14:paraId="3A8F9758">
      <w:pPr>
        <w:pStyle w:val="2"/>
        <w:spacing w:line="251" w:lineRule="auto"/>
      </w:pPr>
    </w:p>
    <w:p w14:paraId="473EC96C">
      <w:pPr>
        <w:pStyle w:val="2"/>
        <w:spacing w:line="251" w:lineRule="auto"/>
      </w:pPr>
    </w:p>
    <w:p w14:paraId="33BEA478">
      <w:pPr>
        <w:pStyle w:val="2"/>
        <w:spacing w:line="252" w:lineRule="auto"/>
      </w:pPr>
    </w:p>
    <w:p w14:paraId="7907BE61">
      <w:pPr>
        <w:pStyle w:val="2"/>
        <w:spacing w:line="252" w:lineRule="auto"/>
      </w:pPr>
    </w:p>
    <w:p w14:paraId="635DB378">
      <w:pPr>
        <w:pStyle w:val="2"/>
        <w:spacing w:line="252" w:lineRule="auto"/>
      </w:pPr>
    </w:p>
    <w:p w14:paraId="15DF57A7">
      <w:pPr>
        <w:pStyle w:val="2"/>
        <w:spacing w:line="252" w:lineRule="auto"/>
      </w:pPr>
    </w:p>
    <w:p w14:paraId="6EBA368E">
      <w:pPr>
        <w:pStyle w:val="2"/>
        <w:spacing w:line="252" w:lineRule="auto"/>
      </w:pPr>
    </w:p>
    <w:p w14:paraId="53A52EB2">
      <w:pPr>
        <w:pStyle w:val="2"/>
        <w:spacing w:line="252" w:lineRule="auto"/>
      </w:pPr>
    </w:p>
    <w:p w14:paraId="6603029A">
      <w:pPr>
        <w:pStyle w:val="2"/>
        <w:spacing w:line="252" w:lineRule="auto"/>
      </w:pPr>
    </w:p>
    <w:p w14:paraId="674B5491">
      <w:pPr>
        <w:pStyle w:val="2"/>
        <w:spacing w:line="252" w:lineRule="auto"/>
      </w:pPr>
    </w:p>
    <w:p w14:paraId="2E60D41C">
      <w:pPr>
        <w:pStyle w:val="2"/>
        <w:spacing w:line="252" w:lineRule="auto"/>
      </w:pPr>
    </w:p>
    <w:p w14:paraId="64AD7929">
      <w:pPr>
        <w:pStyle w:val="2"/>
        <w:spacing w:line="252" w:lineRule="auto"/>
      </w:pPr>
    </w:p>
    <w:p w14:paraId="3262460F">
      <w:pPr>
        <w:pStyle w:val="2"/>
        <w:spacing w:line="252" w:lineRule="auto"/>
      </w:pPr>
    </w:p>
    <w:p w14:paraId="78AB15CC">
      <w:pPr>
        <w:spacing w:before="180" w:line="187" w:lineRule="auto"/>
        <w:ind w:left="3255"/>
        <w:rPr>
          <w:rFonts w:ascii="微软雅黑" w:hAnsi="微软雅黑" w:eastAsia="微软雅黑" w:cs="微软雅黑"/>
          <w:sz w:val="42"/>
          <w:szCs w:val="42"/>
        </w:rPr>
      </w:pPr>
      <w:r>
        <w:rPr>
          <w:rFonts w:ascii="宋体" w:hAnsi="宋体" w:eastAsia="宋体" w:cs="宋体"/>
          <w:spacing w:val="4"/>
          <w:sz w:val="43"/>
          <w:szCs w:val="43"/>
        </w:rPr>
        <w:t>2023</w:t>
      </w:r>
      <w:r>
        <w:rPr>
          <w:rFonts w:ascii="宋体" w:hAnsi="宋体" w:eastAsia="宋体" w:cs="宋体"/>
          <w:spacing w:val="-103"/>
          <w:sz w:val="43"/>
          <w:szCs w:val="43"/>
        </w:rPr>
        <w:t xml:space="preserve"> </w:t>
      </w:r>
      <w:r>
        <w:rPr>
          <w:rFonts w:ascii="微软雅黑" w:hAnsi="微软雅黑" w:eastAsia="微软雅黑" w:cs="微软雅黑"/>
          <w:spacing w:val="4"/>
          <w:sz w:val="42"/>
          <w:szCs w:val="42"/>
        </w:rPr>
        <w:t>年度</w:t>
      </w:r>
    </w:p>
    <w:p w14:paraId="3012BBDD">
      <w:pPr>
        <w:pStyle w:val="2"/>
        <w:spacing w:line="477" w:lineRule="auto"/>
      </w:pPr>
    </w:p>
    <w:p w14:paraId="4B2AB86D">
      <w:pPr>
        <w:spacing w:before="189" w:line="181" w:lineRule="auto"/>
        <w:ind w:left="1099"/>
        <w:jc w:val="center"/>
        <w:rPr>
          <w:rFonts w:ascii="微软雅黑" w:hAnsi="微软雅黑" w:eastAsia="微软雅黑" w:cs="微软雅黑"/>
          <w:sz w:val="44"/>
          <w:szCs w:val="44"/>
        </w:rPr>
      </w:pPr>
      <w:r>
        <w:rPr>
          <w:rFonts w:hint="eastAsia" w:ascii="微软雅黑" w:hAnsi="微软雅黑" w:eastAsia="微软雅黑" w:cs="微软雅黑"/>
          <w:spacing w:val="34"/>
          <w:sz w:val="44"/>
          <w:szCs w:val="44"/>
        </w:rPr>
        <w:t>长春市南关区</w:t>
      </w:r>
      <w:r>
        <w:rPr>
          <w:rFonts w:hint="eastAsia" w:ascii="微软雅黑" w:hAnsi="微软雅黑" w:eastAsia="微软雅黑" w:cs="微软雅黑"/>
          <w:spacing w:val="34"/>
          <w:sz w:val="44"/>
          <w:szCs w:val="44"/>
          <w:lang w:val="en-US" w:eastAsia="zh-CN"/>
        </w:rPr>
        <w:t>总工会</w:t>
      </w:r>
      <w:r>
        <w:rPr>
          <w:rFonts w:ascii="微软雅黑" w:hAnsi="微软雅黑" w:eastAsia="微软雅黑" w:cs="微软雅黑"/>
          <w:spacing w:val="34"/>
          <w:sz w:val="44"/>
          <w:szCs w:val="44"/>
        </w:rPr>
        <w:t>部门决算</w:t>
      </w:r>
    </w:p>
    <w:p w14:paraId="43F2E7E4">
      <w:pPr>
        <w:pStyle w:val="2"/>
        <w:spacing w:line="242" w:lineRule="auto"/>
      </w:pPr>
    </w:p>
    <w:p w14:paraId="0717B0BA">
      <w:pPr>
        <w:pStyle w:val="2"/>
        <w:spacing w:line="242" w:lineRule="auto"/>
      </w:pPr>
    </w:p>
    <w:p w14:paraId="4E71AD4C">
      <w:pPr>
        <w:pStyle w:val="2"/>
        <w:spacing w:line="242" w:lineRule="auto"/>
      </w:pPr>
    </w:p>
    <w:p w14:paraId="34B80542">
      <w:pPr>
        <w:pStyle w:val="2"/>
        <w:spacing w:line="242" w:lineRule="auto"/>
      </w:pPr>
    </w:p>
    <w:p w14:paraId="43666FF1">
      <w:pPr>
        <w:pStyle w:val="2"/>
        <w:spacing w:line="242" w:lineRule="auto"/>
      </w:pPr>
    </w:p>
    <w:p w14:paraId="2CCA4BC4">
      <w:pPr>
        <w:pStyle w:val="2"/>
        <w:spacing w:line="242" w:lineRule="auto"/>
      </w:pPr>
    </w:p>
    <w:p w14:paraId="52F413B2">
      <w:pPr>
        <w:pStyle w:val="2"/>
        <w:spacing w:line="242" w:lineRule="auto"/>
      </w:pPr>
    </w:p>
    <w:p w14:paraId="7C850BE7">
      <w:pPr>
        <w:pStyle w:val="2"/>
        <w:spacing w:line="242" w:lineRule="auto"/>
      </w:pPr>
    </w:p>
    <w:p w14:paraId="39FF91A3">
      <w:pPr>
        <w:pStyle w:val="2"/>
        <w:spacing w:line="242" w:lineRule="auto"/>
      </w:pPr>
    </w:p>
    <w:p w14:paraId="02BAD37C">
      <w:pPr>
        <w:pStyle w:val="2"/>
        <w:spacing w:line="242" w:lineRule="auto"/>
      </w:pPr>
    </w:p>
    <w:p w14:paraId="659A28D3">
      <w:pPr>
        <w:pStyle w:val="2"/>
        <w:spacing w:line="242" w:lineRule="auto"/>
      </w:pPr>
    </w:p>
    <w:p w14:paraId="6BBDBEFF">
      <w:pPr>
        <w:pStyle w:val="2"/>
        <w:spacing w:line="243" w:lineRule="auto"/>
      </w:pPr>
    </w:p>
    <w:p w14:paraId="5E6B4639">
      <w:pPr>
        <w:pStyle w:val="2"/>
        <w:spacing w:line="243" w:lineRule="auto"/>
      </w:pPr>
    </w:p>
    <w:p w14:paraId="0B7C5FBF">
      <w:pPr>
        <w:pStyle w:val="2"/>
        <w:spacing w:line="243" w:lineRule="auto"/>
      </w:pPr>
    </w:p>
    <w:p w14:paraId="6950CEEA">
      <w:pPr>
        <w:pStyle w:val="2"/>
        <w:spacing w:line="243" w:lineRule="auto"/>
      </w:pPr>
    </w:p>
    <w:p w14:paraId="68278EA9">
      <w:pPr>
        <w:pStyle w:val="2"/>
        <w:spacing w:line="243" w:lineRule="auto"/>
      </w:pPr>
    </w:p>
    <w:p w14:paraId="12C16E73">
      <w:pPr>
        <w:pStyle w:val="2"/>
        <w:spacing w:line="243" w:lineRule="auto"/>
      </w:pPr>
    </w:p>
    <w:p w14:paraId="21934831">
      <w:pPr>
        <w:pStyle w:val="2"/>
        <w:spacing w:line="243" w:lineRule="auto"/>
      </w:pPr>
    </w:p>
    <w:p w14:paraId="6C3D7E74">
      <w:pPr>
        <w:pStyle w:val="2"/>
        <w:spacing w:line="243" w:lineRule="auto"/>
      </w:pPr>
    </w:p>
    <w:p w14:paraId="3CFAFEC6">
      <w:pPr>
        <w:pStyle w:val="2"/>
        <w:spacing w:line="243" w:lineRule="auto"/>
      </w:pPr>
    </w:p>
    <w:p w14:paraId="09C2CBB1">
      <w:pPr>
        <w:spacing w:before="101" w:line="224" w:lineRule="auto"/>
        <w:ind w:left="2944"/>
        <w:rPr>
          <w:rFonts w:ascii="仿宋" w:hAnsi="仿宋" w:eastAsia="仿宋" w:cs="仿宋"/>
          <w:sz w:val="31"/>
          <w:szCs w:val="31"/>
        </w:rPr>
      </w:pPr>
      <w:r>
        <w:rPr>
          <w:rFonts w:ascii="宋体" w:hAnsi="宋体" w:eastAsia="宋体" w:cs="宋体"/>
          <w:spacing w:val="-6"/>
          <w:sz w:val="31"/>
          <w:szCs w:val="31"/>
        </w:rPr>
        <w:t>2024</w:t>
      </w:r>
      <w:r>
        <w:rPr>
          <w:rFonts w:ascii="宋体" w:hAnsi="宋体" w:eastAsia="宋体" w:cs="宋体"/>
          <w:spacing w:val="-48"/>
          <w:sz w:val="31"/>
          <w:szCs w:val="31"/>
        </w:rPr>
        <w:t xml:space="preserve"> </w:t>
      </w:r>
      <w:r>
        <w:rPr>
          <w:rFonts w:hint="eastAsia" w:ascii="宋体" w:hAnsi="宋体" w:eastAsia="宋体" w:cs="宋体"/>
          <w:spacing w:val="-48"/>
          <w:sz w:val="31"/>
          <w:szCs w:val="31"/>
          <w:lang w:val="en-US" w:eastAsia="zh-CN"/>
        </w:rPr>
        <w:t xml:space="preserve"> </w:t>
      </w:r>
      <w:r>
        <w:rPr>
          <w:rFonts w:ascii="仿宋" w:hAnsi="仿宋" w:eastAsia="仿宋" w:cs="仿宋"/>
          <w:spacing w:val="-6"/>
          <w:sz w:val="31"/>
          <w:szCs w:val="31"/>
        </w:rPr>
        <w:t>年</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23"/>
          <w:sz w:val="31"/>
          <w:szCs w:val="31"/>
          <w:lang w:val="en-US" w:eastAsia="zh-CN"/>
        </w:rPr>
        <w:t xml:space="preserve">9 </w:t>
      </w:r>
      <w:r>
        <w:rPr>
          <w:rFonts w:ascii="仿宋" w:hAnsi="仿宋" w:eastAsia="仿宋" w:cs="仿宋"/>
          <w:spacing w:val="-6"/>
          <w:sz w:val="31"/>
          <w:szCs w:val="31"/>
        </w:rPr>
        <w:t>月</w:t>
      </w:r>
      <w:r>
        <w:rPr>
          <w:rFonts w:hint="eastAsia" w:ascii="仿宋" w:hAnsi="仿宋" w:eastAsia="仿宋" w:cs="仿宋"/>
          <w:spacing w:val="-6"/>
          <w:sz w:val="31"/>
          <w:szCs w:val="31"/>
          <w:lang w:val="en-US" w:eastAsia="zh-CN"/>
        </w:rPr>
        <w:t xml:space="preserve"> </w:t>
      </w:r>
      <w:r>
        <w:rPr>
          <w:rFonts w:hint="eastAsia" w:ascii="仿宋" w:hAnsi="仿宋" w:eastAsia="仿宋" w:cs="仿宋"/>
          <w:spacing w:val="35"/>
          <w:sz w:val="31"/>
          <w:szCs w:val="31"/>
          <w:lang w:val="en-US" w:eastAsia="zh-CN"/>
        </w:rPr>
        <w:t xml:space="preserve">5 </w:t>
      </w:r>
      <w:r>
        <w:rPr>
          <w:rFonts w:ascii="仿宋" w:hAnsi="仿宋" w:eastAsia="仿宋" w:cs="仿宋"/>
          <w:spacing w:val="-6"/>
          <w:sz w:val="31"/>
          <w:szCs w:val="31"/>
        </w:rPr>
        <w:t>日</w:t>
      </w:r>
    </w:p>
    <w:p w14:paraId="4B0F260E">
      <w:pPr>
        <w:spacing w:line="224" w:lineRule="auto"/>
        <w:rPr>
          <w:rFonts w:ascii="仿宋" w:hAnsi="仿宋" w:eastAsia="仿宋" w:cs="仿宋"/>
          <w:sz w:val="31"/>
          <w:szCs w:val="31"/>
        </w:rPr>
        <w:sectPr>
          <w:footerReference r:id="rId5" w:type="default"/>
          <w:pgSz w:w="11907" w:h="16839"/>
          <w:pgMar w:top="1431" w:right="1785" w:bottom="1153" w:left="1785" w:header="0" w:footer="965" w:gutter="0"/>
          <w:cols w:space="720" w:num="1"/>
        </w:sectPr>
      </w:pPr>
    </w:p>
    <w:p w14:paraId="65BFEBB1">
      <w:pPr>
        <w:pStyle w:val="2"/>
        <w:spacing w:line="289" w:lineRule="auto"/>
      </w:pPr>
    </w:p>
    <w:p w14:paraId="5FF13ADC">
      <w:pPr>
        <w:pStyle w:val="2"/>
        <w:spacing w:line="290" w:lineRule="auto"/>
      </w:pPr>
    </w:p>
    <w:p w14:paraId="746E0B1E">
      <w:pPr>
        <w:spacing w:before="140" w:line="223" w:lineRule="auto"/>
        <w:ind w:left="3502"/>
        <w:outlineLvl w:val="0"/>
        <w:rPr>
          <w:rFonts w:ascii="仿宋" w:hAnsi="仿宋" w:eastAsia="仿宋" w:cs="仿宋"/>
          <w:sz w:val="43"/>
          <w:szCs w:val="43"/>
        </w:rPr>
      </w:pPr>
      <w:r>
        <w:rPr>
          <w:rFonts w:ascii="仿宋" w:hAnsi="仿宋" w:eastAsia="仿宋" w:cs="仿宋"/>
          <w:spacing w:val="-49"/>
          <w:sz w:val="43"/>
          <w:szCs w:val="43"/>
        </w:rPr>
        <w:t>目</w:t>
      </w:r>
      <w:r>
        <w:rPr>
          <w:rFonts w:ascii="仿宋" w:hAnsi="仿宋" w:eastAsia="仿宋" w:cs="仿宋"/>
          <w:spacing w:val="20"/>
          <w:sz w:val="43"/>
          <w:szCs w:val="43"/>
        </w:rPr>
        <w:t xml:space="preserve">   </w:t>
      </w:r>
      <w:r>
        <w:rPr>
          <w:rFonts w:ascii="仿宋" w:hAnsi="仿宋" w:eastAsia="仿宋" w:cs="仿宋"/>
          <w:spacing w:val="-49"/>
          <w:sz w:val="43"/>
          <w:szCs w:val="43"/>
        </w:rPr>
        <w:t>录</w:t>
      </w:r>
    </w:p>
    <w:p w14:paraId="04F378C6">
      <w:pPr>
        <w:pStyle w:val="2"/>
        <w:spacing w:line="341" w:lineRule="auto"/>
      </w:pPr>
    </w:p>
    <w:p w14:paraId="274B235F">
      <w:pPr>
        <w:pStyle w:val="2"/>
        <w:spacing w:line="342" w:lineRule="auto"/>
      </w:pPr>
    </w:p>
    <w:p w14:paraId="37042146">
      <w:pPr>
        <w:spacing w:before="101" w:line="223" w:lineRule="auto"/>
        <w:ind w:left="49"/>
        <w:rPr>
          <w:rFonts w:ascii="仿宋" w:hAnsi="仿宋" w:eastAsia="仿宋" w:cs="仿宋"/>
          <w:sz w:val="31"/>
          <w:szCs w:val="31"/>
        </w:rPr>
      </w:pPr>
      <w:r>
        <w:rPr>
          <w:rFonts w:ascii="仿宋" w:hAnsi="仿宋" w:eastAsia="仿宋" w:cs="仿宋"/>
          <w:b/>
          <w:bCs/>
          <w:sz w:val="31"/>
          <w:szCs w:val="31"/>
        </w:rPr>
        <w:t>第一部分</w:t>
      </w:r>
      <w:r>
        <w:rPr>
          <w:rFonts w:ascii="仿宋" w:hAnsi="仿宋" w:eastAsia="仿宋" w:cs="仿宋"/>
          <w:spacing w:val="18"/>
          <w:sz w:val="31"/>
          <w:szCs w:val="31"/>
        </w:rPr>
        <w:t xml:space="preserve">  </w:t>
      </w:r>
      <w:r>
        <w:rPr>
          <w:rFonts w:ascii="仿宋" w:hAnsi="仿宋" w:eastAsia="仿宋" w:cs="仿宋"/>
          <w:b/>
          <w:bCs/>
          <w:sz w:val="31"/>
          <w:szCs w:val="31"/>
        </w:rPr>
        <w:t>部门概况</w:t>
      </w:r>
    </w:p>
    <w:p w14:paraId="2C80AD89">
      <w:pPr>
        <w:spacing w:before="249" w:line="223" w:lineRule="auto"/>
        <w:ind w:left="40"/>
        <w:rPr>
          <w:rFonts w:ascii="仿宋" w:hAnsi="仿宋" w:eastAsia="仿宋" w:cs="仿宋"/>
          <w:sz w:val="31"/>
          <w:szCs w:val="31"/>
        </w:rPr>
      </w:pPr>
      <w:r>
        <w:rPr>
          <w:rFonts w:ascii="仿宋" w:hAnsi="仿宋" w:eastAsia="仿宋" w:cs="仿宋"/>
          <w:sz w:val="31"/>
          <w:szCs w:val="31"/>
        </w:rPr>
        <w:t>一、部门职责</w:t>
      </w:r>
    </w:p>
    <w:p w14:paraId="3ED18BE6">
      <w:pPr>
        <w:spacing w:before="250" w:line="222" w:lineRule="auto"/>
        <w:ind w:left="45"/>
        <w:rPr>
          <w:rFonts w:ascii="仿宋" w:hAnsi="仿宋" w:eastAsia="仿宋" w:cs="仿宋"/>
          <w:sz w:val="31"/>
          <w:szCs w:val="31"/>
        </w:rPr>
      </w:pPr>
      <w:r>
        <w:rPr>
          <w:rFonts w:ascii="仿宋" w:hAnsi="仿宋" w:eastAsia="仿宋" w:cs="仿宋"/>
          <w:spacing w:val="7"/>
          <w:sz w:val="31"/>
          <w:szCs w:val="31"/>
        </w:rPr>
        <w:t>二、机构设置及部门决算单位构成</w:t>
      </w:r>
    </w:p>
    <w:p w14:paraId="4657BD07">
      <w:pPr>
        <w:spacing w:before="250" w:line="223" w:lineRule="auto"/>
        <w:ind w:left="49"/>
        <w:outlineLvl w:val="1"/>
        <w:rPr>
          <w:rFonts w:ascii="仿宋" w:hAnsi="仿宋" w:eastAsia="仿宋" w:cs="仿宋"/>
          <w:sz w:val="31"/>
          <w:szCs w:val="31"/>
        </w:rPr>
      </w:pPr>
      <w:r>
        <w:rPr>
          <w:rFonts w:ascii="仿宋" w:hAnsi="仿宋" w:eastAsia="仿宋" w:cs="仿宋"/>
          <w:b/>
          <w:bCs/>
          <w:spacing w:val="2"/>
          <w:sz w:val="31"/>
          <w:szCs w:val="31"/>
        </w:rPr>
        <w:t>第二部分</w:t>
      </w:r>
      <w:r>
        <w:rPr>
          <w:rFonts w:ascii="仿宋" w:hAnsi="仿宋" w:eastAsia="仿宋" w:cs="仿宋"/>
          <w:spacing w:val="2"/>
          <w:sz w:val="31"/>
          <w:szCs w:val="31"/>
        </w:rPr>
        <w:t xml:space="preserve"> </w:t>
      </w:r>
      <w:r>
        <w:rPr>
          <w:rFonts w:ascii="宋体" w:hAnsi="宋体" w:eastAsia="宋体" w:cs="宋体"/>
          <w:b/>
          <w:bCs/>
          <w:spacing w:val="2"/>
          <w:sz w:val="31"/>
          <w:szCs w:val="31"/>
        </w:rPr>
        <w:t>2023</w:t>
      </w:r>
      <w:r>
        <w:rPr>
          <w:rFonts w:ascii="宋体" w:hAnsi="宋体" w:eastAsia="宋体" w:cs="宋体"/>
          <w:spacing w:val="-36"/>
          <w:sz w:val="31"/>
          <w:szCs w:val="31"/>
        </w:rPr>
        <w:t xml:space="preserve"> </w:t>
      </w:r>
      <w:r>
        <w:rPr>
          <w:rFonts w:ascii="仿宋" w:hAnsi="仿宋" w:eastAsia="仿宋" w:cs="仿宋"/>
          <w:b/>
          <w:bCs/>
          <w:spacing w:val="2"/>
          <w:sz w:val="31"/>
          <w:szCs w:val="31"/>
        </w:rPr>
        <w:t>年度部门决算表</w:t>
      </w:r>
    </w:p>
    <w:p w14:paraId="415E5F81">
      <w:pPr>
        <w:spacing w:before="250" w:line="223" w:lineRule="auto"/>
        <w:ind w:left="40"/>
        <w:rPr>
          <w:rFonts w:ascii="仿宋" w:hAnsi="仿宋" w:eastAsia="仿宋" w:cs="仿宋"/>
          <w:sz w:val="31"/>
          <w:szCs w:val="31"/>
        </w:rPr>
      </w:pPr>
      <w:r>
        <w:rPr>
          <w:rFonts w:ascii="仿宋" w:hAnsi="仿宋" w:eastAsia="仿宋" w:cs="仿宋"/>
          <w:spacing w:val="4"/>
          <w:sz w:val="31"/>
          <w:szCs w:val="31"/>
        </w:rPr>
        <w:t>一、收入支出决算总表</w:t>
      </w:r>
    </w:p>
    <w:p w14:paraId="252F0CC6">
      <w:pPr>
        <w:spacing w:before="250" w:line="223" w:lineRule="auto"/>
        <w:ind w:left="45"/>
        <w:rPr>
          <w:rFonts w:ascii="仿宋" w:hAnsi="仿宋" w:eastAsia="仿宋" w:cs="仿宋"/>
          <w:sz w:val="31"/>
          <w:szCs w:val="31"/>
        </w:rPr>
      </w:pPr>
      <w:r>
        <w:rPr>
          <w:rFonts w:ascii="仿宋" w:hAnsi="仿宋" w:eastAsia="仿宋" w:cs="仿宋"/>
          <w:spacing w:val="5"/>
          <w:sz w:val="31"/>
          <w:szCs w:val="31"/>
        </w:rPr>
        <w:t>二、收入决算表</w:t>
      </w:r>
    </w:p>
    <w:p w14:paraId="6CEDDFFC">
      <w:pPr>
        <w:spacing w:before="249" w:line="223" w:lineRule="auto"/>
        <w:ind w:left="44"/>
        <w:rPr>
          <w:rFonts w:ascii="仿宋" w:hAnsi="仿宋" w:eastAsia="仿宋" w:cs="仿宋"/>
          <w:sz w:val="31"/>
          <w:szCs w:val="31"/>
        </w:rPr>
      </w:pPr>
      <w:r>
        <w:rPr>
          <w:rFonts w:ascii="仿宋" w:hAnsi="仿宋" w:eastAsia="仿宋" w:cs="仿宋"/>
          <w:spacing w:val="5"/>
          <w:sz w:val="31"/>
          <w:szCs w:val="31"/>
        </w:rPr>
        <w:t>三、支出决算表</w:t>
      </w:r>
    </w:p>
    <w:p w14:paraId="0D7C3F8C">
      <w:pPr>
        <w:spacing w:before="250" w:line="223" w:lineRule="auto"/>
        <w:ind w:left="73"/>
        <w:rPr>
          <w:rFonts w:ascii="仿宋" w:hAnsi="仿宋" w:eastAsia="仿宋" w:cs="仿宋"/>
          <w:sz w:val="31"/>
          <w:szCs w:val="31"/>
        </w:rPr>
      </w:pPr>
      <w:r>
        <w:rPr>
          <w:rFonts w:ascii="仿宋" w:hAnsi="仿宋" w:eastAsia="仿宋" w:cs="仿宋"/>
          <w:spacing w:val="5"/>
          <w:sz w:val="31"/>
          <w:szCs w:val="31"/>
        </w:rPr>
        <w:t>四、财政拨款收入支出决算总表</w:t>
      </w:r>
    </w:p>
    <w:p w14:paraId="78D11260">
      <w:pPr>
        <w:spacing w:before="24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五、一般公共预算财政拨款支出决算表</w:t>
      </w:r>
    </w:p>
    <w:p w14:paraId="2A82EC9E">
      <w:pPr>
        <w:spacing w:before="250"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六、一般公共预算财政拨款基本支出决算明细表</w:t>
      </w:r>
    </w:p>
    <w:p w14:paraId="0FA81B61">
      <w:pPr>
        <w:spacing w:before="251" w:line="221" w:lineRule="auto"/>
        <w:ind w:left="41"/>
        <w:rPr>
          <w:rFonts w:ascii="仿宋" w:hAnsi="仿宋" w:eastAsia="仿宋" w:cs="仿宋"/>
          <w:sz w:val="31"/>
          <w:szCs w:val="31"/>
        </w:rPr>
      </w:pPr>
      <w:r>
        <w:rPr>
          <w:rFonts w:ascii="仿宋" w:hAnsi="仿宋" w:eastAsia="仿宋" w:cs="仿宋"/>
          <w:spacing w:val="7"/>
          <w:sz w:val="31"/>
          <w:szCs w:val="31"/>
        </w:rPr>
        <w:t>七、政府性基金预算财政拨款收入支出决算表</w:t>
      </w:r>
    </w:p>
    <w:p w14:paraId="16B6C6FC">
      <w:pPr>
        <w:spacing w:before="252" w:line="223" w:lineRule="auto"/>
        <w:ind w:left="34"/>
        <w:rPr>
          <w:rFonts w:ascii="仿宋" w:hAnsi="仿宋" w:eastAsia="仿宋" w:cs="仿宋"/>
          <w:sz w:val="31"/>
          <w:szCs w:val="31"/>
        </w:rPr>
      </w:pPr>
      <w:r>
        <w:rPr>
          <w:rFonts w:ascii="仿宋" w:hAnsi="仿宋" w:eastAsia="仿宋" w:cs="仿宋"/>
          <w:spacing w:val="5"/>
          <w:sz w:val="31"/>
          <w:szCs w:val="31"/>
        </w:rPr>
        <w:t>八、</w:t>
      </w:r>
      <w:r>
        <w:rPr>
          <w:rFonts w:ascii="仿宋" w:hAnsi="仿宋" w:eastAsia="仿宋" w:cs="仿宋"/>
          <w:spacing w:val="-82"/>
          <w:sz w:val="31"/>
          <w:szCs w:val="31"/>
        </w:rPr>
        <w:t xml:space="preserve"> </w:t>
      </w:r>
      <w:r>
        <w:rPr>
          <w:rFonts w:ascii="仿宋" w:hAnsi="仿宋" w:eastAsia="仿宋" w:cs="仿宋"/>
          <w:spacing w:val="5"/>
          <w:sz w:val="31"/>
          <w:szCs w:val="31"/>
        </w:rPr>
        <w:t>国有资本经营预算财政拨款支出决算表</w:t>
      </w:r>
    </w:p>
    <w:p w14:paraId="22EC7048">
      <w:pPr>
        <w:spacing w:before="249"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九、财政拨款“三公”经费支出决算表</w:t>
      </w:r>
    </w:p>
    <w:p w14:paraId="5791669B">
      <w:pPr>
        <w:spacing w:before="250" w:line="223" w:lineRule="auto"/>
        <w:ind w:left="44"/>
        <w:rPr>
          <w:rFonts w:ascii="仿宋" w:hAnsi="仿宋" w:eastAsia="仿宋" w:cs="仿宋"/>
          <w:sz w:val="31"/>
          <w:szCs w:val="31"/>
        </w:rPr>
      </w:pPr>
      <w:r>
        <w:rPr>
          <w:rFonts w:ascii="仿宋" w:hAnsi="仿宋" w:eastAsia="仿宋" w:cs="仿宋"/>
          <w:spacing w:val="6"/>
          <w:sz w:val="31"/>
          <w:szCs w:val="31"/>
        </w:rPr>
        <w:t>十、部门预算项目支出绩效自评表</w:t>
      </w:r>
    </w:p>
    <w:p w14:paraId="60CAEF2E">
      <w:pPr>
        <w:spacing w:before="249" w:line="223" w:lineRule="auto"/>
        <w:ind w:left="49"/>
        <w:outlineLvl w:val="1"/>
        <w:rPr>
          <w:rFonts w:ascii="仿宋" w:hAnsi="仿宋" w:eastAsia="仿宋" w:cs="仿宋"/>
          <w:sz w:val="31"/>
          <w:szCs w:val="31"/>
        </w:rPr>
      </w:pPr>
      <w:r>
        <w:rPr>
          <w:rFonts w:ascii="仿宋" w:hAnsi="仿宋" w:eastAsia="仿宋" w:cs="仿宋"/>
          <w:b/>
          <w:bCs/>
          <w:spacing w:val="3"/>
          <w:sz w:val="31"/>
          <w:szCs w:val="31"/>
        </w:rPr>
        <w:t>第三部分</w:t>
      </w:r>
      <w:r>
        <w:rPr>
          <w:rFonts w:ascii="仿宋" w:hAnsi="仿宋" w:eastAsia="仿宋" w:cs="仿宋"/>
          <w:spacing w:val="3"/>
          <w:sz w:val="31"/>
          <w:szCs w:val="31"/>
        </w:rPr>
        <w:t xml:space="preserve">  </w:t>
      </w:r>
      <w:r>
        <w:rPr>
          <w:rFonts w:ascii="宋体" w:hAnsi="宋体" w:eastAsia="宋体" w:cs="宋体"/>
          <w:b/>
          <w:bCs/>
          <w:spacing w:val="3"/>
          <w:sz w:val="31"/>
          <w:szCs w:val="31"/>
        </w:rPr>
        <w:t>2023</w:t>
      </w:r>
      <w:r>
        <w:rPr>
          <w:rFonts w:ascii="宋体" w:hAnsi="宋体" w:eastAsia="宋体" w:cs="宋体"/>
          <w:spacing w:val="-37"/>
          <w:sz w:val="31"/>
          <w:szCs w:val="31"/>
        </w:rPr>
        <w:t xml:space="preserve"> </w:t>
      </w:r>
      <w:r>
        <w:rPr>
          <w:rFonts w:ascii="仿宋" w:hAnsi="仿宋" w:eastAsia="仿宋" w:cs="仿宋"/>
          <w:b/>
          <w:bCs/>
          <w:spacing w:val="3"/>
          <w:sz w:val="31"/>
          <w:szCs w:val="31"/>
        </w:rPr>
        <w:t>年度部门决算情况说明</w:t>
      </w:r>
    </w:p>
    <w:p w14:paraId="70EC49BC">
      <w:pPr>
        <w:spacing w:before="250" w:line="223" w:lineRule="auto"/>
        <w:ind w:left="40"/>
        <w:rPr>
          <w:rFonts w:ascii="仿宋" w:hAnsi="仿宋" w:eastAsia="仿宋" w:cs="仿宋"/>
          <w:sz w:val="31"/>
          <w:szCs w:val="31"/>
        </w:rPr>
      </w:pPr>
      <w:r>
        <w:rPr>
          <w:rFonts w:ascii="仿宋" w:hAnsi="仿宋" w:eastAsia="仿宋" w:cs="仿宋"/>
          <w:spacing w:val="5"/>
          <w:sz w:val="31"/>
          <w:szCs w:val="31"/>
        </w:rPr>
        <w:t>一、收入支出决算总体情况说明</w:t>
      </w:r>
    </w:p>
    <w:p w14:paraId="584E919F">
      <w:pPr>
        <w:spacing w:before="250" w:line="223" w:lineRule="auto"/>
        <w:ind w:left="45"/>
        <w:rPr>
          <w:rFonts w:ascii="仿宋" w:hAnsi="仿宋" w:eastAsia="仿宋" w:cs="仿宋"/>
          <w:sz w:val="31"/>
          <w:szCs w:val="31"/>
        </w:rPr>
      </w:pPr>
      <w:r>
        <w:rPr>
          <w:rFonts w:ascii="仿宋" w:hAnsi="仿宋" w:eastAsia="仿宋" w:cs="仿宋"/>
          <w:spacing w:val="6"/>
          <w:sz w:val="31"/>
          <w:szCs w:val="31"/>
        </w:rPr>
        <w:t>二、收入决算情况说明</w:t>
      </w:r>
    </w:p>
    <w:p w14:paraId="1A19687D">
      <w:pPr>
        <w:spacing w:before="250" w:line="223" w:lineRule="auto"/>
        <w:ind w:left="44"/>
        <w:rPr>
          <w:rFonts w:ascii="仿宋" w:hAnsi="仿宋" w:eastAsia="仿宋" w:cs="仿宋"/>
          <w:sz w:val="31"/>
          <w:szCs w:val="31"/>
        </w:rPr>
      </w:pPr>
      <w:r>
        <w:rPr>
          <w:rFonts w:ascii="仿宋" w:hAnsi="仿宋" w:eastAsia="仿宋" w:cs="仿宋"/>
          <w:spacing w:val="6"/>
          <w:sz w:val="31"/>
          <w:szCs w:val="31"/>
        </w:rPr>
        <w:t>三、支出决算情况说明</w:t>
      </w:r>
    </w:p>
    <w:p w14:paraId="44A7A50E">
      <w:pPr>
        <w:spacing w:before="249" w:line="223" w:lineRule="auto"/>
        <w:ind w:left="73"/>
        <w:rPr>
          <w:rFonts w:ascii="仿宋" w:hAnsi="仿宋" w:eastAsia="仿宋" w:cs="仿宋"/>
          <w:sz w:val="31"/>
          <w:szCs w:val="31"/>
        </w:rPr>
      </w:pPr>
      <w:r>
        <w:rPr>
          <w:rFonts w:ascii="仿宋" w:hAnsi="仿宋" w:eastAsia="仿宋" w:cs="仿宋"/>
          <w:spacing w:val="6"/>
          <w:sz w:val="31"/>
          <w:szCs w:val="31"/>
        </w:rPr>
        <w:t>四、财政拨款收入支出决算总体情况说明</w:t>
      </w:r>
    </w:p>
    <w:p w14:paraId="0C04AF7A">
      <w:pPr>
        <w:spacing w:line="223" w:lineRule="auto"/>
        <w:rPr>
          <w:rFonts w:ascii="仿宋" w:hAnsi="仿宋" w:eastAsia="仿宋" w:cs="仿宋"/>
          <w:sz w:val="31"/>
          <w:szCs w:val="31"/>
        </w:rPr>
        <w:sectPr>
          <w:footerReference r:id="rId6" w:type="default"/>
          <w:pgSz w:w="11907" w:h="16839"/>
          <w:pgMar w:top="1431" w:right="1785" w:bottom="1153" w:left="1785" w:header="0" w:footer="965" w:gutter="0"/>
          <w:cols w:space="720" w:num="1"/>
        </w:sectPr>
      </w:pPr>
    </w:p>
    <w:p w14:paraId="6EBD0E71">
      <w:pPr>
        <w:spacing w:before="159" w:line="223" w:lineRule="auto"/>
        <w:ind w:left="40"/>
        <w:rPr>
          <w:rFonts w:ascii="仿宋" w:hAnsi="仿宋" w:eastAsia="仿宋" w:cs="仿宋"/>
          <w:sz w:val="31"/>
          <w:szCs w:val="31"/>
        </w:rPr>
      </w:pPr>
      <w:r>
        <w:rPr>
          <w:rFonts w:ascii="仿宋" w:hAnsi="仿宋" w:eastAsia="仿宋" w:cs="仿宋"/>
          <w:spacing w:val="8"/>
          <w:sz w:val="31"/>
          <w:szCs w:val="31"/>
        </w:rPr>
        <w:t>五、一般公共预算财政拨款支出决算情况说明</w:t>
      </w:r>
    </w:p>
    <w:p w14:paraId="474D364C">
      <w:pPr>
        <w:spacing w:before="249" w:line="223" w:lineRule="auto"/>
        <w:ind w:left="38"/>
        <w:rPr>
          <w:rFonts w:ascii="仿宋" w:hAnsi="仿宋" w:eastAsia="仿宋" w:cs="仿宋"/>
          <w:sz w:val="31"/>
          <w:szCs w:val="31"/>
        </w:rPr>
      </w:pPr>
      <w:r>
        <w:rPr>
          <w:rFonts w:ascii="仿宋" w:hAnsi="仿宋" w:eastAsia="仿宋" w:cs="仿宋"/>
          <w:spacing w:val="8"/>
          <w:sz w:val="31"/>
          <w:szCs w:val="31"/>
        </w:rPr>
        <w:t>六、一般公共预算财政拨款基本支出决算情况说明</w:t>
      </w:r>
    </w:p>
    <w:p w14:paraId="0C38A94E">
      <w:pPr>
        <w:spacing w:before="250" w:line="221" w:lineRule="auto"/>
        <w:ind w:left="41"/>
        <w:rPr>
          <w:rFonts w:ascii="仿宋" w:hAnsi="仿宋" w:eastAsia="仿宋" w:cs="仿宋"/>
          <w:sz w:val="31"/>
          <w:szCs w:val="31"/>
        </w:rPr>
      </w:pPr>
      <w:r>
        <w:rPr>
          <w:rFonts w:ascii="仿宋" w:hAnsi="仿宋" w:eastAsia="仿宋" w:cs="仿宋"/>
          <w:spacing w:val="8"/>
          <w:sz w:val="31"/>
          <w:szCs w:val="31"/>
        </w:rPr>
        <w:t>七、政府性基金预算财政拨款收入支出决算情况说明</w:t>
      </w:r>
    </w:p>
    <w:p w14:paraId="504178AD">
      <w:pPr>
        <w:spacing w:before="251" w:line="223" w:lineRule="auto"/>
        <w:ind w:left="34"/>
        <w:rPr>
          <w:rFonts w:ascii="仿宋" w:hAnsi="仿宋" w:eastAsia="仿宋" w:cs="仿宋"/>
          <w:sz w:val="31"/>
          <w:szCs w:val="31"/>
        </w:rPr>
      </w:pPr>
      <w:r>
        <w:rPr>
          <w:rFonts w:ascii="仿宋" w:hAnsi="仿宋" w:eastAsia="仿宋" w:cs="仿宋"/>
          <w:spacing w:val="6"/>
          <w:sz w:val="31"/>
          <w:szCs w:val="31"/>
        </w:rPr>
        <w:t>八、</w:t>
      </w:r>
      <w:r>
        <w:rPr>
          <w:rFonts w:ascii="仿宋" w:hAnsi="仿宋" w:eastAsia="仿宋" w:cs="仿宋"/>
          <w:spacing w:val="-91"/>
          <w:sz w:val="31"/>
          <w:szCs w:val="31"/>
        </w:rPr>
        <w:t xml:space="preserve"> </w:t>
      </w:r>
      <w:r>
        <w:rPr>
          <w:rFonts w:ascii="仿宋" w:hAnsi="仿宋" w:eastAsia="仿宋" w:cs="仿宋"/>
          <w:spacing w:val="6"/>
          <w:sz w:val="31"/>
          <w:szCs w:val="31"/>
        </w:rPr>
        <w:t>国有资本经营预算财政拨款支出决算情况说明</w:t>
      </w:r>
    </w:p>
    <w:p w14:paraId="4A5D5616">
      <w:pPr>
        <w:spacing w:before="250" w:line="223" w:lineRule="auto"/>
        <w:ind w:left="47"/>
        <w:rPr>
          <w:rFonts w:ascii="仿宋" w:hAnsi="仿宋" w:eastAsia="仿宋" w:cs="仿宋"/>
          <w:sz w:val="31"/>
          <w:szCs w:val="31"/>
        </w:rPr>
      </w:pPr>
      <w:r>
        <w:rPr>
          <w:rFonts w:ascii="仿宋" w:hAnsi="仿宋" w:eastAsia="仿宋" w:cs="仿宋"/>
          <w:spacing w:val="8"/>
          <w:sz w:val="31"/>
          <w:szCs w:val="31"/>
        </w:rPr>
        <w:t>九、财政拨款“三公”经费支出决算情况说明</w:t>
      </w:r>
    </w:p>
    <w:p w14:paraId="6272E96C">
      <w:pPr>
        <w:spacing w:before="249" w:line="224" w:lineRule="auto"/>
        <w:ind w:left="44"/>
        <w:rPr>
          <w:rFonts w:ascii="仿宋" w:hAnsi="仿宋" w:eastAsia="仿宋" w:cs="仿宋"/>
          <w:sz w:val="31"/>
          <w:szCs w:val="31"/>
        </w:rPr>
      </w:pPr>
      <w:r>
        <w:rPr>
          <w:rFonts w:ascii="仿宋" w:hAnsi="仿宋" w:eastAsia="仿宋" w:cs="仿宋"/>
          <w:spacing w:val="6"/>
          <w:sz w:val="31"/>
          <w:szCs w:val="31"/>
        </w:rPr>
        <w:t>十、绩效评价情况说明</w:t>
      </w:r>
    </w:p>
    <w:p w14:paraId="1342AF8F">
      <w:pPr>
        <w:spacing w:before="248" w:line="223" w:lineRule="auto"/>
        <w:ind w:left="44"/>
        <w:rPr>
          <w:rFonts w:ascii="仿宋" w:hAnsi="仿宋" w:eastAsia="仿宋" w:cs="仿宋"/>
          <w:sz w:val="31"/>
          <w:szCs w:val="31"/>
        </w:rPr>
      </w:pPr>
      <w:r>
        <w:rPr>
          <w:rFonts w:ascii="仿宋" w:hAnsi="仿宋" w:eastAsia="仿宋" w:cs="仿宋"/>
          <w:spacing w:val="7"/>
          <w:sz w:val="31"/>
          <w:szCs w:val="31"/>
        </w:rPr>
        <w:t>十一、其他重要事项情况说明</w:t>
      </w:r>
    </w:p>
    <w:p w14:paraId="3228391D">
      <w:pPr>
        <w:spacing w:before="250" w:line="224" w:lineRule="auto"/>
        <w:ind w:left="49"/>
        <w:rPr>
          <w:rFonts w:ascii="仿宋" w:hAnsi="仿宋" w:eastAsia="仿宋" w:cs="仿宋"/>
          <w:sz w:val="31"/>
          <w:szCs w:val="31"/>
        </w:rPr>
      </w:pPr>
      <w:r>
        <w:rPr>
          <w:rFonts w:ascii="仿宋" w:hAnsi="仿宋" w:eastAsia="仿宋" w:cs="仿宋"/>
          <w:b/>
          <w:bCs/>
          <w:sz w:val="31"/>
          <w:szCs w:val="31"/>
        </w:rPr>
        <w:t>第四部分</w:t>
      </w:r>
      <w:r>
        <w:rPr>
          <w:rFonts w:ascii="仿宋" w:hAnsi="仿宋" w:eastAsia="仿宋" w:cs="仿宋"/>
          <w:spacing w:val="18"/>
          <w:sz w:val="31"/>
          <w:szCs w:val="31"/>
        </w:rPr>
        <w:t xml:space="preserve">  </w:t>
      </w:r>
      <w:r>
        <w:rPr>
          <w:rFonts w:ascii="仿宋" w:hAnsi="仿宋" w:eastAsia="仿宋" w:cs="仿宋"/>
          <w:b/>
          <w:bCs/>
          <w:sz w:val="31"/>
          <w:szCs w:val="31"/>
        </w:rPr>
        <w:t>名词解释</w:t>
      </w:r>
    </w:p>
    <w:p w14:paraId="7DB85095">
      <w:pPr>
        <w:spacing w:line="224" w:lineRule="auto"/>
        <w:rPr>
          <w:rFonts w:ascii="仿宋" w:hAnsi="仿宋" w:eastAsia="仿宋" w:cs="仿宋"/>
          <w:sz w:val="31"/>
          <w:szCs w:val="31"/>
        </w:rPr>
        <w:sectPr>
          <w:footerReference r:id="rId7" w:type="default"/>
          <w:pgSz w:w="11907" w:h="16839"/>
          <w:pgMar w:top="1431" w:right="1785" w:bottom="1153" w:left="1785" w:header="0" w:footer="965" w:gutter="0"/>
          <w:cols w:space="720" w:num="1"/>
        </w:sectPr>
      </w:pPr>
    </w:p>
    <w:p w14:paraId="0F06FE3A">
      <w:pPr>
        <w:pStyle w:val="2"/>
        <w:spacing w:line="328" w:lineRule="auto"/>
      </w:pPr>
    </w:p>
    <w:p w14:paraId="36C2F5CB">
      <w:pPr>
        <w:pStyle w:val="2"/>
        <w:spacing w:line="328" w:lineRule="auto"/>
      </w:pPr>
    </w:p>
    <w:p w14:paraId="0B1BF5DA">
      <w:pPr>
        <w:spacing w:before="189" w:line="443" w:lineRule="exact"/>
        <w:ind w:left="2215"/>
        <w:outlineLvl w:val="0"/>
        <w:rPr>
          <w:rFonts w:ascii="微软雅黑" w:hAnsi="微软雅黑" w:eastAsia="微软雅黑" w:cs="微软雅黑"/>
          <w:sz w:val="44"/>
          <w:szCs w:val="44"/>
        </w:rPr>
      </w:pPr>
      <w:r>
        <w:rPr>
          <w:rFonts w:ascii="微软雅黑" w:hAnsi="微软雅黑" w:eastAsia="微软雅黑" w:cs="微软雅黑"/>
          <w:spacing w:val="1"/>
          <w:position w:val="-2"/>
          <w:sz w:val="44"/>
          <w:szCs w:val="44"/>
        </w:rPr>
        <w:t>第一部分</w:t>
      </w:r>
      <w:r>
        <w:rPr>
          <w:rFonts w:ascii="微软雅黑" w:hAnsi="微软雅黑" w:eastAsia="微软雅黑" w:cs="微软雅黑"/>
          <w:spacing w:val="14"/>
          <w:position w:val="-2"/>
          <w:sz w:val="44"/>
          <w:szCs w:val="44"/>
        </w:rPr>
        <w:t xml:space="preserve">   </w:t>
      </w:r>
      <w:r>
        <w:rPr>
          <w:rFonts w:ascii="微软雅黑" w:hAnsi="微软雅黑" w:eastAsia="微软雅黑" w:cs="微软雅黑"/>
          <w:spacing w:val="1"/>
          <w:position w:val="-2"/>
          <w:sz w:val="44"/>
          <w:szCs w:val="44"/>
        </w:rPr>
        <w:t>部门概况</w:t>
      </w:r>
    </w:p>
    <w:p w14:paraId="5DDAC455">
      <w:pPr>
        <w:pStyle w:val="2"/>
        <w:spacing w:line="314" w:lineRule="auto"/>
      </w:pPr>
    </w:p>
    <w:p w14:paraId="69E1009A">
      <w:pPr>
        <w:pStyle w:val="2"/>
        <w:spacing w:line="314" w:lineRule="auto"/>
      </w:pPr>
    </w:p>
    <w:p w14:paraId="756EA20D">
      <w:pPr>
        <w:pStyle w:val="2"/>
        <w:spacing w:line="315" w:lineRule="auto"/>
      </w:pPr>
    </w:p>
    <w:p w14:paraId="24B997D9">
      <w:pPr>
        <w:spacing w:before="101" w:line="224" w:lineRule="auto"/>
        <w:ind w:left="751"/>
        <w:rPr>
          <w:rFonts w:ascii="黑体" w:hAnsi="黑体" w:eastAsia="黑体" w:cs="黑体"/>
          <w:sz w:val="31"/>
          <w:szCs w:val="31"/>
        </w:rPr>
      </w:pPr>
      <w:r>
        <w:rPr>
          <w:rFonts w:ascii="黑体" w:hAnsi="黑体" w:eastAsia="黑体" w:cs="黑体"/>
          <w:spacing w:val="7"/>
          <w:sz w:val="31"/>
          <w:szCs w:val="31"/>
        </w:rPr>
        <w:t>一、部门主要职责</w:t>
      </w:r>
    </w:p>
    <w:p w14:paraId="20E59ECF">
      <w:pPr>
        <w:pStyle w:val="2"/>
        <w:spacing w:line="347" w:lineRule="auto"/>
      </w:pPr>
    </w:p>
    <w:p w14:paraId="1262E2D1">
      <w:pPr>
        <w:keepNext w:val="0"/>
        <w:keepLines w:val="0"/>
        <w:widowControl/>
        <w:suppressLineNumbers w:val="0"/>
        <w:ind w:firstLine="64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sz w:val="32"/>
        </w:rPr>
        <w:t xml:space="preserve"> </w:t>
      </w:r>
      <w:r>
        <w:rPr>
          <w:rFonts w:hint="eastAsia" w:ascii="仿宋" w:hAnsi="仿宋" w:eastAsia="仿宋" w:cs="仿宋"/>
          <w:color w:val="000000"/>
          <w:kern w:val="0"/>
          <w:sz w:val="31"/>
          <w:szCs w:val="31"/>
          <w:lang w:val="en-US" w:eastAsia="zh-CN" w:bidi="ar"/>
        </w:rPr>
        <w:t>（一）维护职能</w:t>
      </w:r>
    </w:p>
    <w:p w14:paraId="63FEC70C">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依照法律组织和指导全区各级工会组织坚定不移地落实党的全心全意依靠工人阶级的根本方针，进一步独处和履行维护职能。</w:t>
      </w:r>
    </w:p>
    <w:p w14:paraId="50385AB3">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（二）参与的职能</w:t>
      </w:r>
    </w:p>
    <w:p w14:paraId="6D23AF07">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工会组织和教育职工依照宪法和法律的规定行使民主权利，发挥国家主人翁作用，参与全区政治、经济和文化事业的管理。围绕职工合法权益等问题进行调查研究，向区委、区政府反映职工群众的思想、愿望和要求，提出意见和建议；参与涉及职工切身利益的有关政策和措施、制度的制定；对侵犯职工合法权益的重大事件进行调查并提出处理意见，参与职工重大伤亡事故的调查处理。</w:t>
      </w:r>
    </w:p>
    <w:p w14:paraId="09CC8979">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（三）建设职能</w:t>
      </w:r>
    </w:p>
    <w:p w14:paraId="0287E2FB">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工会动员和教育职工以主人翁态度对待劳动，爱护国家和企业财产，遵守劳动纪律，发动和组织职工努力完成生产任务和工作任务。工会组织职工开展社会主义劳动竞赛，开展群众性的合理化的建议，技术协作活动，提高劳动生产率和经济效益，发展社会生产力。</w:t>
      </w:r>
    </w:p>
    <w:p w14:paraId="4F046E1A">
      <w:pPr>
        <w:keepNext w:val="0"/>
        <w:keepLines w:val="0"/>
        <w:widowControl/>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（四）教育职能</w:t>
      </w:r>
    </w:p>
    <w:p w14:paraId="5D921E81">
      <w:pPr>
        <w:keepNext w:val="0"/>
        <w:keepLines w:val="0"/>
        <w:widowControl/>
        <w:suppressLineNumbers w:val="0"/>
        <w:ind w:firstLine="620" w:firstLineChars="200"/>
        <w:jc w:val="left"/>
        <w:rPr>
          <w:rFonts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工会对职工进行爱国主义、集体主义、社会主义教育，民主、法制、纪律教育，以及科学、文化、技术教育，提高职工的思想和科学、文化、技术、业务素质，使职工成为有理想、有道德、有文化、有纪律的劳动者。</w:t>
      </w:r>
    </w:p>
    <w:p w14:paraId="42A140B3">
      <w:pPr>
        <w:spacing w:before="251" w:line="224" w:lineRule="auto"/>
        <w:ind w:left="672"/>
        <w:rPr>
          <w:rFonts w:ascii="黑体" w:hAnsi="黑体" w:eastAsia="黑体" w:cs="黑体"/>
          <w:sz w:val="31"/>
          <w:szCs w:val="31"/>
        </w:rPr>
      </w:pPr>
      <w:r>
        <w:rPr>
          <w:rFonts w:ascii="黑体" w:hAnsi="黑体" w:eastAsia="黑体" w:cs="黑体"/>
          <w:spacing w:val="8"/>
          <w:sz w:val="31"/>
          <w:szCs w:val="31"/>
        </w:rPr>
        <w:t>二、机构设置及部门决算单位构成</w:t>
      </w:r>
    </w:p>
    <w:p w14:paraId="7AABD3D7">
      <w:pPr>
        <w:spacing w:before="252" w:line="224" w:lineRule="auto"/>
        <w:ind w:left="29" w:firstLine="644" w:firstLineChars="200"/>
        <w:rPr>
          <w:rFonts w:ascii="仿宋" w:hAnsi="仿宋" w:eastAsia="仿宋" w:cs="仿宋"/>
          <w:spacing w:val="6"/>
          <w:sz w:val="31"/>
          <w:szCs w:val="31"/>
        </w:rPr>
      </w:pPr>
      <w:r>
        <w:rPr>
          <w:rFonts w:ascii="仿宋" w:hAnsi="仿宋" w:eastAsia="仿宋" w:cs="仿宋"/>
          <w:spacing w:val="6"/>
          <w:sz w:val="31"/>
          <w:szCs w:val="31"/>
        </w:rPr>
        <w:t>根据上述职责</w:t>
      </w:r>
      <w:r>
        <w:rPr>
          <w:rFonts w:hint="eastAsia" w:ascii="仿宋" w:hAnsi="仿宋" w:eastAsia="仿宋" w:cs="仿宋"/>
          <w:spacing w:val="6"/>
          <w:sz w:val="31"/>
          <w:szCs w:val="31"/>
        </w:rPr>
        <w:t>，长春市南关区</w:t>
      </w:r>
      <w:r>
        <w:rPr>
          <w:rFonts w:hint="eastAsia" w:ascii="仿宋" w:hAnsi="仿宋" w:eastAsia="仿宋" w:cs="仿宋"/>
          <w:spacing w:val="6"/>
          <w:sz w:val="31"/>
          <w:szCs w:val="31"/>
          <w:lang w:val="en-US" w:eastAsia="zh-CN"/>
        </w:rPr>
        <w:t>总工会</w:t>
      </w:r>
      <w:r>
        <w:rPr>
          <w:rFonts w:hint="eastAsia" w:ascii="仿宋" w:hAnsi="仿宋" w:eastAsia="仿宋" w:cs="仿宋"/>
          <w:spacing w:val="6"/>
          <w:sz w:val="31"/>
          <w:szCs w:val="31"/>
        </w:rPr>
        <w:t>内设</w:t>
      </w:r>
      <w:r>
        <w:rPr>
          <w:rFonts w:hint="eastAsia" w:ascii="仿宋" w:hAnsi="仿宋" w:eastAsia="仿宋" w:cs="仿宋"/>
          <w:spacing w:val="6"/>
          <w:sz w:val="31"/>
          <w:szCs w:val="31"/>
          <w:lang w:val="en-US" w:eastAsia="zh-CN"/>
        </w:rPr>
        <w:t>2</w:t>
      </w:r>
      <w:r>
        <w:rPr>
          <w:rFonts w:hint="eastAsia" w:ascii="仿宋" w:hAnsi="仿宋" w:eastAsia="仿宋" w:cs="仿宋"/>
          <w:spacing w:val="6"/>
          <w:sz w:val="31"/>
          <w:szCs w:val="31"/>
        </w:rPr>
        <w:t>个机构，分别为办公室、基层工作指导科。</w:t>
      </w:r>
    </w:p>
    <w:p w14:paraId="501A5239">
      <w:pPr>
        <w:spacing w:before="247" w:line="356" w:lineRule="auto"/>
        <w:ind w:left="54" w:right="12" w:firstLine="621"/>
        <w:rPr>
          <w:rFonts w:ascii="仿宋" w:hAnsi="仿宋" w:eastAsia="仿宋" w:cs="仿宋"/>
          <w:sz w:val="31"/>
          <w:szCs w:val="31"/>
        </w:rPr>
      </w:pPr>
      <w:r>
        <w:rPr>
          <w:rFonts w:ascii="仿宋" w:hAnsi="仿宋" w:eastAsia="仿宋" w:cs="仿宋"/>
          <w:spacing w:val="8"/>
          <w:sz w:val="31"/>
          <w:szCs w:val="31"/>
        </w:rPr>
        <w:t>纳入</w:t>
      </w:r>
      <w:r>
        <w:rPr>
          <w:rFonts w:hint="default" w:ascii="仿宋_GB2312" w:hAnsi="宋体" w:eastAsia="仿宋_GB2312" w:cs="仿宋_GB2312"/>
          <w:color w:val="000000"/>
          <w:kern w:val="0"/>
          <w:sz w:val="31"/>
          <w:szCs w:val="31"/>
          <w:lang w:val="en-US" w:eastAsia="zh-CN" w:bidi="ar"/>
        </w:rPr>
        <w:t>长春市南关区</w:t>
      </w:r>
      <w:r>
        <w:rPr>
          <w:rFonts w:hint="eastAsia" w:ascii="仿宋_GB2312" w:hAnsi="宋体" w:eastAsia="仿宋_GB2312" w:cs="仿宋_GB2312"/>
          <w:color w:val="000000"/>
          <w:kern w:val="0"/>
          <w:sz w:val="31"/>
          <w:szCs w:val="31"/>
          <w:lang w:val="en-US" w:eastAsia="zh-CN" w:bidi="ar"/>
        </w:rPr>
        <w:t>总工会</w:t>
      </w:r>
      <w:r>
        <w:rPr>
          <w:rFonts w:ascii="宋体" w:hAnsi="宋体" w:eastAsia="宋体" w:cs="宋体"/>
          <w:spacing w:val="8"/>
          <w:sz w:val="31"/>
          <w:szCs w:val="31"/>
        </w:rPr>
        <w:t>2023</w:t>
      </w:r>
      <w:r>
        <w:rPr>
          <w:rFonts w:ascii="仿宋" w:hAnsi="仿宋" w:eastAsia="仿宋" w:cs="仿宋"/>
          <w:spacing w:val="8"/>
          <w:sz w:val="31"/>
          <w:szCs w:val="31"/>
        </w:rPr>
        <w:t>年度部门决算编制范</w:t>
      </w:r>
      <w:r>
        <w:rPr>
          <w:rFonts w:ascii="仿宋" w:hAnsi="仿宋" w:eastAsia="仿宋" w:cs="仿宋"/>
          <w:spacing w:val="-6"/>
          <w:sz w:val="31"/>
          <w:szCs w:val="31"/>
        </w:rPr>
        <w:t>围的单位包括：</w:t>
      </w:r>
    </w:p>
    <w:p w14:paraId="07707239">
      <w:pPr>
        <w:spacing w:before="247" w:line="356" w:lineRule="auto"/>
        <w:ind w:left="54" w:right="12" w:firstLine="621"/>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1.长春市南关区</w:t>
      </w:r>
      <w:r>
        <w:rPr>
          <w:rFonts w:hint="eastAsia" w:ascii="仿宋_GB2312" w:hAnsi="宋体" w:eastAsia="仿宋_GB2312" w:cs="仿宋_GB2312"/>
          <w:color w:val="000000"/>
          <w:kern w:val="0"/>
          <w:sz w:val="31"/>
          <w:szCs w:val="31"/>
          <w:lang w:val="en-US" w:eastAsia="zh-CN" w:bidi="ar"/>
        </w:rPr>
        <w:t>总工会（本级）。</w:t>
      </w:r>
    </w:p>
    <w:p w14:paraId="1D4F350C">
      <w:pPr>
        <w:pStyle w:val="2"/>
        <w:spacing w:line="328" w:lineRule="auto"/>
        <w:rPr>
          <w:rFonts w:hint="eastAsia" w:eastAsia="宋体"/>
          <w:lang w:eastAsia="zh-CN"/>
        </w:rPr>
      </w:pPr>
    </w:p>
    <w:p w14:paraId="6DCC221F">
      <w:pPr>
        <w:pStyle w:val="2"/>
        <w:spacing w:line="328" w:lineRule="auto"/>
        <w:rPr>
          <w:rFonts w:hint="eastAsia" w:eastAsia="宋体"/>
          <w:lang w:eastAsia="zh-CN"/>
        </w:rPr>
      </w:pPr>
    </w:p>
    <w:p w14:paraId="7C0D853A">
      <w:pPr>
        <w:pStyle w:val="2"/>
        <w:spacing w:line="328" w:lineRule="auto"/>
        <w:rPr>
          <w:rFonts w:hint="eastAsia" w:eastAsia="宋体"/>
          <w:lang w:eastAsia="zh-CN"/>
        </w:rPr>
      </w:pPr>
    </w:p>
    <w:p w14:paraId="3D7C62E2">
      <w:pPr>
        <w:pStyle w:val="2"/>
        <w:spacing w:line="328" w:lineRule="auto"/>
        <w:rPr>
          <w:rFonts w:hint="eastAsia" w:eastAsia="宋体"/>
          <w:lang w:eastAsia="zh-CN"/>
        </w:rPr>
      </w:pPr>
    </w:p>
    <w:p w14:paraId="32288B13">
      <w:pPr>
        <w:pStyle w:val="2"/>
        <w:spacing w:line="328" w:lineRule="auto"/>
        <w:rPr>
          <w:rFonts w:hint="eastAsia" w:eastAsia="宋体"/>
          <w:lang w:eastAsia="zh-CN"/>
        </w:rPr>
      </w:pPr>
    </w:p>
    <w:p w14:paraId="279205E5">
      <w:pPr>
        <w:pStyle w:val="2"/>
        <w:spacing w:line="328" w:lineRule="auto"/>
        <w:rPr>
          <w:rFonts w:hint="eastAsia" w:eastAsia="宋体"/>
          <w:lang w:eastAsia="zh-CN"/>
        </w:rPr>
      </w:pPr>
    </w:p>
    <w:p w14:paraId="2953CE73">
      <w:pPr>
        <w:pStyle w:val="2"/>
        <w:spacing w:line="328" w:lineRule="auto"/>
        <w:rPr>
          <w:rFonts w:hint="eastAsia" w:eastAsia="宋体"/>
          <w:lang w:eastAsia="zh-CN"/>
        </w:rPr>
      </w:pPr>
    </w:p>
    <w:p w14:paraId="7A2EF6FF">
      <w:pPr>
        <w:pStyle w:val="2"/>
        <w:spacing w:line="328" w:lineRule="auto"/>
        <w:rPr>
          <w:rFonts w:hint="eastAsia" w:eastAsia="宋体"/>
          <w:lang w:eastAsia="zh-CN"/>
        </w:rPr>
      </w:pPr>
    </w:p>
    <w:p w14:paraId="2A5DF8A9">
      <w:pPr>
        <w:pStyle w:val="2"/>
        <w:spacing w:line="328" w:lineRule="auto"/>
        <w:rPr>
          <w:rFonts w:hint="eastAsia" w:eastAsia="宋体"/>
          <w:lang w:eastAsia="zh-CN"/>
        </w:rPr>
      </w:pPr>
    </w:p>
    <w:p w14:paraId="58A9B603">
      <w:pPr>
        <w:pStyle w:val="2"/>
        <w:spacing w:line="328" w:lineRule="auto"/>
        <w:rPr>
          <w:rFonts w:hint="eastAsia" w:eastAsia="宋体"/>
          <w:lang w:eastAsia="zh-CN"/>
        </w:rPr>
      </w:pPr>
    </w:p>
    <w:p w14:paraId="40A709C1">
      <w:pPr>
        <w:pStyle w:val="2"/>
        <w:spacing w:line="328" w:lineRule="auto"/>
        <w:rPr>
          <w:rFonts w:hint="eastAsia" w:eastAsia="宋体"/>
          <w:lang w:eastAsia="zh-CN"/>
        </w:rPr>
      </w:pPr>
    </w:p>
    <w:p w14:paraId="798FC4B7">
      <w:pPr>
        <w:pStyle w:val="2"/>
        <w:spacing w:line="328" w:lineRule="auto"/>
        <w:rPr>
          <w:rFonts w:hint="eastAsia" w:eastAsia="宋体"/>
          <w:lang w:eastAsia="zh-CN"/>
        </w:rPr>
      </w:pPr>
    </w:p>
    <w:p w14:paraId="4138DF4A">
      <w:pPr>
        <w:pStyle w:val="2"/>
        <w:spacing w:line="328" w:lineRule="auto"/>
        <w:rPr>
          <w:rFonts w:hint="eastAsia" w:eastAsia="宋体"/>
          <w:lang w:eastAsia="zh-CN"/>
        </w:rPr>
      </w:pPr>
    </w:p>
    <w:p w14:paraId="43A21582">
      <w:pPr>
        <w:pStyle w:val="2"/>
        <w:spacing w:line="328" w:lineRule="auto"/>
        <w:rPr>
          <w:rFonts w:hint="eastAsia" w:eastAsia="宋体"/>
          <w:lang w:eastAsia="zh-CN"/>
        </w:rPr>
      </w:pPr>
    </w:p>
    <w:p w14:paraId="344F96F9">
      <w:pPr>
        <w:pStyle w:val="2"/>
        <w:spacing w:line="328" w:lineRule="auto"/>
        <w:rPr>
          <w:rFonts w:hint="eastAsia" w:eastAsia="宋体"/>
          <w:lang w:eastAsia="zh-CN"/>
        </w:rPr>
      </w:pPr>
    </w:p>
    <w:p w14:paraId="6965983E">
      <w:pPr>
        <w:pStyle w:val="2"/>
        <w:spacing w:line="328" w:lineRule="auto"/>
        <w:rPr>
          <w:rFonts w:hint="eastAsia" w:eastAsia="宋体"/>
          <w:lang w:eastAsia="zh-CN"/>
        </w:rPr>
      </w:pPr>
    </w:p>
    <w:p w14:paraId="346A0718">
      <w:pPr>
        <w:pStyle w:val="2"/>
        <w:spacing w:line="328" w:lineRule="auto"/>
        <w:rPr>
          <w:rFonts w:hint="eastAsia" w:eastAsia="宋体"/>
          <w:lang w:eastAsia="zh-CN"/>
        </w:rPr>
      </w:pPr>
    </w:p>
    <w:p w14:paraId="45A862EF">
      <w:pPr>
        <w:pStyle w:val="2"/>
        <w:spacing w:line="328" w:lineRule="auto"/>
        <w:rPr>
          <w:rFonts w:hint="eastAsia" w:eastAsia="宋体"/>
          <w:lang w:eastAsia="zh-CN"/>
        </w:rPr>
      </w:pPr>
    </w:p>
    <w:p w14:paraId="51F7742A">
      <w:pPr>
        <w:pStyle w:val="2"/>
        <w:spacing w:line="328" w:lineRule="auto"/>
        <w:rPr>
          <w:rFonts w:hint="eastAsia" w:eastAsia="宋体"/>
          <w:lang w:eastAsia="zh-CN"/>
        </w:rPr>
      </w:pPr>
    </w:p>
    <w:p w14:paraId="6E7703E4">
      <w:pPr>
        <w:pStyle w:val="2"/>
        <w:spacing w:line="328" w:lineRule="auto"/>
        <w:rPr>
          <w:rFonts w:hint="eastAsia" w:eastAsia="宋体"/>
          <w:lang w:eastAsia="zh-CN"/>
        </w:rPr>
      </w:pPr>
    </w:p>
    <w:p w14:paraId="0645C522">
      <w:pPr>
        <w:pStyle w:val="2"/>
        <w:spacing w:line="328" w:lineRule="auto"/>
        <w:rPr>
          <w:rFonts w:hint="eastAsia" w:eastAsia="宋体"/>
          <w:lang w:eastAsia="zh-CN"/>
        </w:rPr>
      </w:pPr>
    </w:p>
    <w:p w14:paraId="5140C908">
      <w:pPr>
        <w:pStyle w:val="2"/>
        <w:spacing w:line="328" w:lineRule="auto"/>
        <w:rPr>
          <w:rFonts w:hint="eastAsia" w:eastAsia="宋体"/>
          <w:lang w:eastAsia="zh-CN"/>
        </w:rPr>
      </w:pPr>
    </w:p>
    <w:p w14:paraId="363DDC85">
      <w:pPr>
        <w:pStyle w:val="2"/>
        <w:spacing w:line="328" w:lineRule="auto"/>
        <w:rPr>
          <w:rFonts w:hint="eastAsia" w:eastAsia="宋体"/>
          <w:lang w:eastAsia="zh-CN"/>
        </w:rPr>
      </w:pPr>
    </w:p>
    <w:p w14:paraId="1FA0949F">
      <w:pPr>
        <w:pStyle w:val="2"/>
        <w:spacing w:line="328" w:lineRule="auto"/>
        <w:rPr>
          <w:rFonts w:hint="eastAsia" w:eastAsia="宋体"/>
          <w:lang w:eastAsia="zh-CN"/>
        </w:rPr>
      </w:pPr>
    </w:p>
    <w:p w14:paraId="209AAB8D">
      <w:pPr>
        <w:pStyle w:val="2"/>
        <w:spacing w:line="328" w:lineRule="auto"/>
        <w:rPr>
          <w:rFonts w:hint="eastAsia" w:eastAsia="宋体"/>
          <w:lang w:eastAsia="zh-CN"/>
        </w:rPr>
      </w:pPr>
    </w:p>
    <w:p w14:paraId="1FA84A42">
      <w:pPr>
        <w:pStyle w:val="2"/>
        <w:spacing w:line="328" w:lineRule="auto"/>
        <w:rPr>
          <w:rFonts w:hint="eastAsia" w:eastAsia="宋体"/>
          <w:lang w:eastAsia="zh-CN"/>
        </w:rPr>
      </w:pPr>
    </w:p>
    <w:p w14:paraId="6144B5F9">
      <w:pPr>
        <w:pStyle w:val="2"/>
        <w:spacing w:line="328" w:lineRule="auto"/>
        <w:rPr>
          <w:rFonts w:hint="eastAsia" w:eastAsia="宋体"/>
          <w:lang w:eastAsia="zh-CN"/>
        </w:rPr>
      </w:pPr>
    </w:p>
    <w:p w14:paraId="1B267732">
      <w:pPr>
        <w:pStyle w:val="2"/>
        <w:spacing w:line="328" w:lineRule="auto"/>
        <w:rPr>
          <w:rFonts w:hint="eastAsia" w:eastAsia="宋体"/>
          <w:lang w:eastAsia="zh-CN"/>
        </w:rPr>
      </w:pPr>
    </w:p>
    <w:p w14:paraId="6FF42279">
      <w:pPr>
        <w:pStyle w:val="2"/>
        <w:spacing w:line="328" w:lineRule="auto"/>
        <w:rPr>
          <w:rFonts w:hint="eastAsia" w:eastAsia="宋体"/>
          <w:lang w:eastAsia="zh-CN"/>
        </w:rPr>
      </w:pPr>
    </w:p>
    <w:p w14:paraId="3D755D31">
      <w:pPr>
        <w:pStyle w:val="2"/>
        <w:spacing w:line="328" w:lineRule="auto"/>
        <w:rPr>
          <w:rFonts w:hint="eastAsia" w:eastAsia="宋体"/>
          <w:lang w:eastAsia="zh-CN"/>
        </w:rPr>
      </w:pPr>
    </w:p>
    <w:p w14:paraId="0D0597C8">
      <w:pPr>
        <w:pStyle w:val="2"/>
        <w:spacing w:line="328" w:lineRule="auto"/>
        <w:rPr>
          <w:rFonts w:hint="eastAsia" w:eastAsia="宋体"/>
          <w:lang w:eastAsia="zh-CN"/>
        </w:rPr>
      </w:pPr>
    </w:p>
    <w:p w14:paraId="3048B491">
      <w:pPr>
        <w:pStyle w:val="2"/>
        <w:spacing w:line="328" w:lineRule="auto"/>
        <w:rPr>
          <w:rFonts w:hint="eastAsia" w:eastAsia="宋体"/>
          <w:lang w:eastAsia="zh-CN"/>
        </w:rPr>
      </w:pPr>
    </w:p>
    <w:p w14:paraId="755DA987">
      <w:pPr>
        <w:pStyle w:val="2"/>
        <w:spacing w:line="328" w:lineRule="auto"/>
        <w:rPr>
          <w:rFonts w:hint="eastAsia" w:eastAsia="宋体"/>
          <w:lang w:eastAsia="zh-CN"/>
        </w:rPr>
      </w:pPr>
    </w:p>
    <w:p w14:paraId="3A910E8A">
      <w:pPr>
        <w:pStyle w:val="2"/>
        <w:spacing w:line="328" w:lineRule="auto"/>
        <w:rPr>
          <w:rFonts w:hint="eastAsia" w:eastAsia="宋体"/>
          <w:lang w:eastAsia="zh-CN"/>
        </w:rPr>
      </w:pPr>
    </w:p>
    <w:p w14:paraId="00F75314">
      <w:pPr>
        <w:pStyle w:val="2"/>
        <w:spacing w:line="328" w:lineRule="auto"/>
      </w:pPr>
    </w:p>
    <w:p w14:paraId="6A40548F">
      <w:pPr>
        <w:spacing w:before="189" w:line="186" w:lineRule="auto"/>
        <w:ind w:left="1142"/>
      </w:pPr>
      <w:r>
        <w:rPr>
          <w:rFonts w:ascii="微软雅黑" w:hAnsi="微软雅黑" w:eastAsia="微软雅黑" w:cs="微软雅黑"/>
          <w:sz w:val="44"/>
          <w:szCs w:val="44"/>
        </w:rPr>
        <w:t>第二部分</w:t>
      </w:r>
      <w:r>
        <w:rPr>
          <w:rFonts w:ascii="微软雅黑" w:hAnsi="微软雅黑" w:eastAsia="微软雅黑" w:cs="微软雅黑"/>
          <w:spacing w:val="111"/>
          <w:sz w:val="44"/>
          <w:szCs w:val="44"/>
        </w:rPr>
        <w:t xml:space="preserve"> </w:t>
      </w:r>
      <w:r>
        <w:rPr>
          <w:rFonts w:ascii="宋体" w:hAnsi="宋体" w:eastAsia="宋体" w:cs="宋体"/>
          <w:sz w:val="43"/>
          <w:szCs w:val="43"/>
        </w:rPr>
        <w:t>2023</w:t>
      </w:r>
      <w:r>
        <w:rPr>
          <w:rFonts w:ascii="宋体" w:hAnsi="宋体" w:eastAsia="宋体" w:cs="宋体"/>
          <w:spacing w:val="-103"/>
          <w:sz w:val="43"/>
          <w:szCs w:val="43"/>
        </w:rPr>
        <w:t xml:space="preserve"> </w:t>
      </w:r>
      <w:r>
        <w:rPr>
          <w:rFonts w:ascii="微软雅黑" w:hAnsi="微软雅黑" w:eastAsia="微软雅黑" w:cs="微软雅黑"/>
          <w:sz w:val="44"/>
          <w:szCs w:val="44"/>
        </w:rPr>
        <w:t>年度部门决算表</w:t>
      </w:r>
    </w:p>
    <w:p w14:paraId="19137335">
      <w:pPr>
        <w:pStyle w:val="2"/>
        <w:spacing w:line="268" w:lineRule="auto"/>
      </w:pPr>
    </w:p>
    <w:p w14:paraId="19B2CBCA">
      <w:pPr>
        <w:numPr>
          <w:ilvl w:val="0"/>
          <w:numId w:val="1"/>
        </w:numPr>
        <w:spacing w:before="100" w:line="224" w:lineRule="auto"/>
        <w:ind w:left="672"/>
        <w:rPr>
          <w:rFonts w:ascii="黑体" w:hAnsi="黑体" w:eastAsia="黑体" w:cs="黑体"/>
          <w:spacing w:val="7"/>
          <w:sz w:val="31"/>
          <w:szCs w:val="31"/>
        </w:rPr>
      </w:pPr>
      <w:r>
        <w:rPr>
          <w:rFonts w:ascii="黑体" w:hAnsi="黑体" w:eastAsia="黑体" w:cs="黑体"/>
          <w:spacing w:val="7"/>
          <w:sz w:val="31"/>
          <w:szCs w:val="31"/>
        </w:rPr>
        <w:t>收入支出决算总表</w:t>
      </w:r>
    </w:p>
    <w:p w14:paraId="1871BE4D">
      <w:pPr>
        <w:pStyle w:val="2"/>
        <w:spacing w:line="339" w:lineRule="auto"/>
      </w:pPr>
    </w:p>
    <w:p w14:paraId="72BB9362">
      <w:pPr>
        <w:pStyle w:val="2"/>
        <w:spacing w:line="339" w:lineRule="auto"/>
        <w:rPr>
          <w:rFonts w:ascii="黑体" w:hAnsi="黑体" w:eastAsia="黑体" w:cs="黑体"/>
          <w:spacing w:val="7"/>
          <w:sz w:val="31"/>
          <w:szCs w:val="31"/>
        </w:rPr>
      </w:pPr>
      <w:r>
        <w:rPr>
          <w:rFonts w:hint="eastAsia" w:eastAsia="宋体"/>
          <w:lang w:eastAsia="zh-CN"/>
        </w:rPr>
        <w:drawing>
          <wp:inline distT="0" distB="0" distL="114300" distR="114300">
            <wp:extent cx="5259070" cy="4735195"/>
            <wp:effectExtent l="0" t="0" r="17780" b="8255"/>
            <wp:docPr id="1" name="图片 1" descr="1725243935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5243935765"/>
                    <pic:cNvPicPr>
                      <a:picLocks noChangeAspect="1"/>
                    </pic:cNvPicPr>
                  </pic:nvPicPr>
                  <pic:blipFill>
                    <a:blip r:embed="rId18"/>
                    <a:stretch>
                      <a:fillRect/>
                    </a:stretch>
                  </pic:blipFill>
                  <pic:spPr>
                    <a:xfrm>
                      <a:off x="0" y="0"/>
                      <a:ext cx="5259070" cy="4735195"/>
                    </a:xfrm>
                    <a:prstGeom prst="rect">
                      <a:avLst/>
                    </a:prstGeom>
                  </pic:spPr>
                </pic:pic>
              </a:graphicData>
            </a:graphic>
          </wp:inline>
        </w:drawing>
      </w:r>
    </w:p>
    <w:p w14:paraId="1B3C1C32">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收入决算表</w:t>
      </w:r>
    </w:p>
    <w:p w14:paraId="00122EAF">
      <w:pPr>
        <w:spacing w:before="43" w:line="239" w:lineRule="auto"/>
        <w:ind w:left="6932" w:leftChars="1" w:hanging="6930" w:hangingChars="3300"/>
        <w:jc w:val="both"/>
        <w:rPr>
          <w:rFonts w:hint="eastAsia" w:eastAsia="宋体"/>
          <w:lang w:eastAsia="zh-CN"/>
        </w:rPr>
      </w:pPr>
      <w:r>
        <w:rPr>
          <w:rFonts w:hint="eastAsia" w:eastAsia="宋体"/>
          <w:lang w:eastAsia="zh-CN"/>
        </w:rPr>
        <w:drawing>
          <wp:inline distT="0" distB="0" distL="114300" distR="114300">
            <wp:extent cx="5291455" cy="2746375"/>
            <wp:effectExtent l="0" t="0" r="4445" b="15875"/>
            <wp:docPr id="9" name="图片 9" descr="1725246503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25246503075"/>
                    <pic:cNvPicPr>
                      <a:picLocks noChangeAspect="1"/>
                    </pic:cNvPicPr>
                  </pic:nvPicPr>
                  <pic:blipFill>
                    <a:blip r:embed="rId19"/>
                    <a:stretch>
                      <a:fillRect/>
                    </a:stretch>
                  </pic:blipFill>
                  <pic:spPr>
                    <a:xfrm>
                      <a:off x="0" y="0"/>
                      <a:ext cx="5291455" cy="2746375"/>
                    </a:xfrm>
                    <a:prstGeom prst="rect">
                      <a:avLst/>
                    </a:prstGeom>
                  </pic:spPr>
                </pic:pic>
              </a:graphicData>
            </a:graphic>
          </wp:inline>
        </w:drawing>
      </w:r>
    </w:p>
    <w:p w14:paraId="48A22C9A">
      <w:pPr>
        <w:numPr>
          <w:ilvl w:val="0"/>
          <w:numId w:val="1"/>
        </w:numPr>
        <w:spacing w:before="101" w:line="224" w:lineRule="auto"/>
        <w:ind w:left="672" w:leftChars="0" w:firstLine="0" w:firstLineChars="0"/>
        <w:rPr>
          <w:rFonts w:ascii="宋体" w:hAnsi="宋体" w:eastAsia="宋体" w:cs="宋体"/>
          <w:spacing w:val="-8"/>
          <w:sz w:val="28"/>
          <w:szCs w:val="28"/>
        </w:rPr>
      </w:pPr>
      <w:r>
        <w:rPr>
          <w:rFonts w:ascii="黑体" w:hAnsi="黑体" w:eastAsia="黑体" w:cs="黑体"/>
          <w:spacing w:val="7"/>
          <w:sz w:val="31"/>
          <w:szCs w:val="31"/>
        </w:rPr>
        <w:t>支出决算表</w:t>
      </w:r>
    </w:p>
    <w:p w14:paraId="736B12DB">
      <w:pPr>
        <w:spacing w:before="104" w:line="219" w:lineRule="auto"/>
        <w:jc w:val="center"/>
        <w:outlineLvl w:val="0"/>
        <w:rPr>
          <w:rFonts w:hint="eastAsia" w:ascii="宋体" w:hAnsi="宋体" w:eastAsia="宋体" w:cs="宋体"/>
          <w:spacing w:val="-8"/>
          <w:sz w:val="28"/>
          <w:szCs w:val="28"/>
          <w:lang w:eastAsia="zh-CN"/>
        </w:rPr>
      </w:pPr>
      <w:r>
        <w:rPr>
          <w:rFonts w:hint="eastAsia" w:ascii="宋体" w:hAnsi="宋体" w:eastAsia="宋体" w:cs="宋体"/>
          <w:spacing w:val="-8"/>
          <w:sz w:val="28"/>
          <w:szCs w:val="28"/>
          <w:lang w:eastAsia="zh-CN"/>
        </w:rPr>
        <w:drawing>
          <wp:inline distT="0" distB="0" distL="114300" distR="114300">
            <wp:extent cx="5289550" cy="2768600"/>
            <wp:effectExtent l="0" t="0" r="6350" b="12700"/>
            <wp:docPr id="11" name="图片 11" descr="172524658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25246582596"/>
                    <pic:cNvPicPr>
                      <a:picLocks noChangeAspect="1"/>
                    </pic:cNvPicPr>
                  </pic:nvPicPr>
                  <pic:blipFill>
                    <a:blip r:embed="rId20"/>
                    <a:stretch>
                      <a:fillRect/>
                    </a:stretch>
                  </pic:blipFill>
                  <pic:spPr>
                    <a:xfrm>
                      <a:off x="0" y="0"/>
                      <a:ext cx="5289550" cy="2768600"/>
                    </a:xfrm>
                    <a:prstGeom prst="rect">
                      <a:avLst/>
                    </a:prstGeom>
                  </pic:spPr>
                </pic:pic>
              </a:graphicData>
            </a:graphic>
          </wp:inline>
        </w:drawing>
      </w:r>
    </w:p>
    <w:p w14:paraId="52FBE801">
      <w:pPr>
        <w:spacing w:before="104" w:line="219" w:lineRule="auto"/>
        <w:jc w:val="center"/>
        <w:outlineLvl w:val="0"/>
        <w:rPr>
          <w:rFonts w:hint="eastAsia" w:ascii="宋体" w:hAnsi="宋体" w:eastAsia="宋体" w:cs="宋体"/>
          <w:spacing w:val="-8"/>
          <w:sz w:val="28"/>
          <w:szCs w:val="28"/>
          <w:lang w:eastAsia="zh-CN"/>
        </w:rPr>
      </w:pPr>
    </w:p>
    <w:p w14:paraId="2FD80FEF">
      <w:pPr>
        <w:numPr>
          <w:ilvl w:val="0"/>
          <w:numId w:val="1"/>
        </w:numPr>
        <w:spacing w:before="101" w:line="224" w:lineRule="auto"/>
        <w:ind w:left="672" w:leftChars="0" w:firstLine="0" w:firstLineChars="0"/>
        <w:rPr>
          <w:rFonts w:ascii="黑体" w:hAnsi="黑体" w:eastAsia="黑体" w:cs="黑体"/>
          <w:spacing w:val="7"/>
          <w:sz w:val="31"/>
          <w:szCs w:val="31"/>
        </w:rPr>
      </w:pPr>
      <w:r>
        <w:rPr>
          <w:rFonts w:ascii="黑体" w:hAnsi="黑体" w:eastAsia="黑体" w:cs="黑体"/>
          <w:spacing w:val="7"/>
          <w:sz w:val="31"/>
          <w:szCs w:val="31"/>
        </w:rPr>
        <w:t>财政拨款收入支出决算总表</w:t>
      </w:r>
    </w:p>
    <w:p w14:paraId="46E13662">
      <w:pPr>
        <w:pStyle w:val="2"/>
        <w:spacing w:line="245" w:lineRule="auto"/>
        <w:rPr>
          <w:rFonts w:hint="eastAsia" w:eastAsia="宋体"/>
          <w:lang w:eastAsia="zh-CN"/>
        </w:rPr>
      </w:pPr>
      <w:r>
        <w:rPr>
          <w:rFonts w:hint="eastAsia" w:eastAsia="宋体"/>
          <w:lang w:eastAsia="zh-CN"/>
        </w:rPr>
        <w:drawing>
          <wp:inline distT="0" distB="0" distL="114300" distR="114300">
            <wp:extent cx="5288915" cy="5187315"/>
            <wp:effectExtent l="0" t="0" r="6985" b="13335"/>
            <wp:docPr id="12" name="图片 12" descr="172524679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25246792926"/>
                    <pic:cNvPicPr>
                      <a:picLocks noChangeAspect="1"/>
                    </pic:cNvPicPr>
                  </pic:nvPicPr>
                  <pic:blipFill>
                    <a:blip r:embed="rId21"/>
                    <a:stretch>
                      <a:fillRect/>
                    </a:stretch>
                  </pic:blipFill>
                  <pic:spPr>
                    <a:xfrm>
                      <a:off x="0" y="0"/>
                      <a:ext cx="5288915" cy="5187315"/>
                    </a:xfrm>
                    <a:prstGeom prst="rect">
                      <a:avLst/>
                    </a:prstGeom>
                  </pic:spPr>
                </pic:pic>
              </a:graphicData>
            </a:graphic>
          </wp:inline>
        </w:drawing>
      </w:r>
    </w:p>
    <w:p w14:paraId="5762BA49">
      <w:pPr>
        <w:pStyle w:val="2"/>
        <w:spacing w:line="339" w:lineRule="auto"/>
      </w:pPr>
    </w:p>
    <w:p w14:paraId="679F1FF6">
      <w:pPr>
        <w:numPr>
          <w:ilvl w:val="0"/>
          <w:numId w:val="1"/>
        </w:numPr>
        <w:spacing w:before="100" w:line="224" w:lineRule="auto"/>
        <w:ind w:left="672" w:leftChars="0" w:firstLine="0" w:firstLineChars="0"/>
        <w:rPr>
          <w:rFonts w:ascii="黑体" w:hAnsi="黑体" w:eastAsia="黑体" w:cs="黑体"/>
          <w:spacing w:val="8"/>
          <w:sz w:val="31"/>
          <w:szCs w:val="31"/>
        </w:rPr>
      </w:pPr>
      <w:r>
        <w:rPr>
          <w:rFonts w:ascii="黑体" w:hAnsi="黑体" w:eastAsia="黑体" w:cs="黑体"/>
          <w:spacing w:val="8"/>
          <w:sz w:val="31"/>
          <w:szCs w:val="31"/>
        </w:rPr>
        <w:t>一般公共预算财政拨款支出决算表</w:t>
      </w:r>
    </w:p>
    <w:p w14:paraId="4245948A">
      <w:pPr>
        <w:numPr>
          <w:ilvl w:val="0"/>
          <w:numId w:val="0"/>
        </w:numPr>
        <w:spacing w:before="100" w:line="224" w:lineRule="auto"/>
        <w:rPr>
          <w:rFonts w:hint="eastAsia" w:ascii="黑体" w:hAnsi="黑体" w:eastAsia="黑体" w:cs="黑体"/>
          <w:spacing w:val="8"/>
          <w:sz w:val="31"/>
          <w:szCs w:val="31"/>
          <w:lang w:eastAsia="zh-CN"/>
        </w:rPr>
      </w:pPr>
      <w:r>
        <w:rPr>
          <w:rFonts w:hint="eastAsia" w:ascii="黑体" w:hAnsi="黑体" w:eastAsia="黑体" w:cs="黑体"/>
          <w:spacing w:val="8"/>
          <w:sz w:val="31"/>
          <w:szCs w:val="31"/>
          <w:lang w:eastAsia="zh-CN"/>
        </w:rPr>
        <w:drawing>
          <wp:inline distT="0" distB="0" distL="114300" distR="114300">
            <wp:extent cx="5293360" cy="3469640"/>
            <wp:effectExtent l="0" t="0" r="2540" b="16510"/>
            <wp:docPr id="13" name="图片 13" descr="1725246906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25246906940"/>
                    <pic:cNvPicPr>
                      <a:picLocks noChangeAspect="1"/>
                    </pic:cNvPicPr>
                  </pic:nvPicPr>
                  <pic:blipFill>
                    <a:blip r:embed="rId22"/>
                    <a:stretch>
                      <a:fillRect/>
                    </a:stretch>
                  </pic:blipFill>
                  <pic:spPr>
                    <a:xfrm>
                      <a:off x="0" y="0"/>
                      <a:ext cx="5293360" cy="3469640"/>
                    </a:xfrm>
                    <a:prstGeom prst="rect">
                      <a:avLst/>
                    </a:prstGeom>
                  </pic:spPr>
                </pic:pic>
              </a:graphicData>
            </a:graphic>
          </wp:inline>
        </w:drawing>
      </w:r>
    </w:p>
    <w:p w14:paraId="650F8062">
      <w:pPr>
        <w:pStyle w:val="2"/>
        <w:spacing w:line="339" w:lineRule="auto"/>
      </w:pPr>
    </w:p>
    <w:p w14:paraId="10CB047C">
      <w:pPr>
        <w:pStyle w:val="2"/>
        <w:spacing w:line="339" w:lineRule="auto"/>
      </w:pPr>
    </w:p>
    <w:p w14:paraId="636ED29C">
      <w:pPr>
        <w:spacing w:before="100" w:line="224" w:lineRule="auto"/>
        <w:ind w:left="677"/>
        <w:rPr>
          <w:rFonts w:ascii="黑体" w:hAnsi="黑体" w:eastAsia="黑体" w:cs="黑体"/>
          <w:sz w:val="31"/>
          <w:szCs w:val="31"/>
        </w:rPr>
      </w:pPr>
      <w:r>
        <w:rPr>
          <w:rFonts w:ascii="黑体" w:hAnsi="黑体" w:eastAsia="黑体" w:cs="黑体"/>
          <w:spacing w:val="8"/>
          <w:sz w:val="31"/>
          <w:szCs w:val="31"/>
        </w:rPr>
        <w:t>六、一般公共预算财政拨款基本支出决算明细表</w:t>
      </w:r>
    </w:p>
    <w:p w14:paraId="1599DBA0">
      <w:pPr>
        <w:spacing w:before="42" w:line="219" w:lineRule="auto"/>
        <w:rPr>
          <w:rFonts w:ascii="仿宋" w:hAnsi="仿宋" w:eastAsia="仿宋" w:cs="仿宋"/>
          <w:sz w:val="31"/>
          <w:szCs w:val="31"/>
        </w:rPr>
        <w:sectPr>
          <w:footerReference r:id="rId8" w:type="default"/>
          <w:pgSz w:w="11907" w:h="16839"/>
          <w:pgMar w:top="1431" w:right="1785" w:bottom="1153" w:left="1785" w:header="0" w:footer="965" w:gutter="0"/>
          <w:cols w:space="720" w:num="1"/>
        </w:sectPr>
      </w:pPr>
      <w:r>
        <w:rPr>
          <w:rFonts w:hint="eastAsia" w:ascii="宋体" w:hAnsi="宋体" w:eastAsia="宋体" w:cs="宋体"/>
          <w:spacing w:val="-10"/>
          <w:sz w:val="24"/>
          <w:szCs w:val="24"/>
          <w:lang w:eastAsia="zh-CN"/>
        </w:rPr>
        <w:drawing>
          <wp:inline distT="0" distB="0" distL="114300" distR="114300">
            <wp:extent cx="5290820" cy="4349115"/>
            <wp:effectExtent l="0" t="0" r="5080" b="13335"/>
            <wp:docPr id="14" name="图片 14" descr="1725247019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25247019690"/>
                    <pic:cNvPicPr>
                      <a:picLocks noChangeAspect="1"/>
                    </pic:cNvPicPr>
                  </pic:nvPicPr>
                  <pic:blipFill>
                    <a:blip r:embed="rId23"/>
                    <a:stretch>
                      <a:fillRect/>
                    </a:stretch>
                  </pic:blipFill>
                  <pic:spPr>
                    <a:xfrm>
                      <a:off x="0" y="0"/>
                      <a:ext cx="5290820" cy="4349115"/>
                    </a:xfrm>
                    <a:prstGeom prst="rect">
                      <a:avLst/>
                    </a:prstGeom>
                  </pic:spPr>
                </pic:pic>
              </a:graphicData>
            </a:graphic>
          </wp:inline>
        </w:drawing>
      </w:r>
    </w:p>
    <w:p w14:paraId="3FE4D30D">
      <w:pPr>
        <w:spacing w:before="101" w:line="224" w:lineRule="auto"/>
        <w:ind w:firstLine="652" w:firstLineChars="200"/>
        <w:rPr>
          <w:rFonts w:ascii="宋体" w:hAnsi="宋体" w:eastAsia="宋体" w:cs="宋体"/>
          <w:spacing w:val="-11"/>
          <w:w w:val="99"/>
          <w:sz w:val="28"/>
          <w:szCs w:val="28"/>
        </w:rPr>
      </w:pPr>
      <w:r>
        <w:rPr>
          <w:rFonts w:ascii="黑体" w:hAnsi="黑体" w:eastAsia="黑体" w:cs="黑体"/>
          <w:spacing w:val="8"/>
          <w:sz w:val="31"/>
          <w:szCs w:val="31"/>
        </w:rPr>
        <w:t>七、政府性基金预算财政拨款收入支出决算表</w:t>
      </w:r>
    </w:p>
    <w:p w14:paraId="2B2C3300">
      <w:pPr>
        <w:spacing w:before="48" w:line="219" w:lineRule="auto"/>
        <w:ind w:left="10"/>
        <w:rPr>
          <w:rFonts w:hint="eastAsia" w:eastAsia="宋体"/>
          <w:lang w:eastAsia="zh-CN"/>
        </w:rPr>
      </w:pPr>
      <w:r>
        <w:rPr>
          <w:rFonts w:hint="eastAsia" w:eastAsia="宋体"/>
          <w:lang w:eastAsia="zh-CN"/>
        </w:rPr>
        <w:drawing>
          <wp:inline distT="0" distB="0" distL="114300" distR="114300">
            <wp:extent cx="5290820" cy="2614930"/>
            <wp:effectExtent l="0" t="0" r="5080" b="13970"/>
            <wp:docPr id="16" name="图片 16" descr="172524730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725247301997"/>
                    <pic:cNvPicPr>
                      <a:picLocks noChangeAspect="1"/>
                    </pic:cNvPicPr>
                  </pic:nvPicPr>
                  <pic:blipFill>
                    <a:blip r:embed="rId24"/>
                    <a:stretch>
                      <a:fillRect/>
                    </a:stretch>
                  </pic:blipFill>
                  <pic:spPr>
                    <a:xfrm>
                      <a:off x="0" y="0"/>
                      <a:ext cx="5290820" cy="2614930"/>
                    </a:xfrm>
                    <a:prstGeom prst="rect">
                      <a:avLst/>
                    </a:prstGeom>
                  </pic:spPr>
                </pic:pic>
              </a:graphicData>
            </a:graphic>
          </wp:inline>
        </w:drawing>
      </w:r>
    </w:p>
    <w:p w14:paraId="2DFCA787">
      <w:pPr>
        <w:spacing w:before="101" w:line="224" w:lineRule="auto"/>
        <w:ind w:left="667"/>
        <w:rPr>
          <w:rFonts w:hint="eastAsia" w:eastAsia="宋体"/>
          <w:lang w:eastAsia="zh-CN"/>
        </w:rPr>
      </w:pPr>
      <w:r>
        <w:rPr>
          <w:rFonts w:ascii="黑体" w:hAnsi="黑体" w:eastAsia="黑体" w:cs="黑体"/>
          <w:spacing w:val="8"/>
          <w:sz w:val="31"/>
          <w:szCs w:val="31"/>
        </w:rPr>
        <w:t>八、国有资本经营预算财政拨款支出决算表</w:t>
      </w:r>
    </w:p>
    <w:p w14:paraId="5EBDB99D">
      <w:pPr>
        <w:spacing w:before="48" w:line="219" w:lineRule="auto"/>
        <w:ind w:left="10"/>
        <w:rPr>
          <w:rFonts w:hint="eastAsia" w:ascii="宋体" w:hAnsi="宋体" w:eastAsia="宋体" w:cs="宋体"/>
          <w:spacing w:val="-12"/>
          <w:sz w:val="28"/>
          <w:szCs w:val="28"/>
          <w:lang w:val="en-US" w:eastAsia="zh-CN"/>
        </w:rPr>
      </w:pPr>
      <w:r>
        <w:rPr>
          <w:rFonts w:ascii="宋体" w:hAnsi="宋体" w:eastAsia="宋体" w:cs="宋体"/>
          <w:spacing w:val="-12"/>
          <w:sz w:val="28"/>
          <w:szCs w:val="28"/>
        </w:rPr>
        <w:drawing>
          <wp:inline distT="0" distB="0" distL="114300" distR="114300">
            <wp:extent cx="5289550" cy="2846705"/>
            <wp:effectExtent l="0" t="0" r="6350" b="10795"/>
            <wp:docPr id="20" name="图片 20" descr="1725247357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725247357986"/>
                    <pic:cNvPicPr>
                      <a:picLocks noChangeAspect="1"/>
                    </pic:cNvPicPr>
                  </pic:nvPicPr>
                  <pic:blipFill>
                    <a:blip r:embed="rId25"/>
                    <a:stretch>
                      <a:fillRect/>
                    </a:stretch>
                  </pic:blipFill>
                  <pic:spPr>
                    <a:xfrm>
                      <a:off x="0" y="0"/>
                      <a:ext cx="5289550" cy="2846705"/>
                    </a:xfrm>
                    <a:prstGeom prst="rect">
                      <a:avLst/>
                    </a:prstGeom>
                  </pic:spPr>
                </pic:pic>
              </a:graphicData>
            </a:graphic>
          </wp:inline>
        </w:drawing>
      </w:r>
    </w:p>
    <w:p w14:paraId="716E8CF0">
      <w:pPr>
        <w:spacing w:before="101" w:line="224" w:lineRule="auto"/>
        <w:ind w:left="675"/>
        <w:rPr>
          <w:rFonts w:ascii="黑体" w:hAnsi="黑体" w:eastAsia="黑体" w:cs="黑体"/>
          <w:sz w:val="31"/>
          <w:szCs w:val="31"/>
        </w:rPr>
      </w:pPr>
      <w:r>
        <w:rPr>
          <w:rFonts w:ascii="黑体" w:hAnsi="黑体" w:eastAsia="黑体" w:cs="黑体"/>
          <w:spacing w:val="8"/>
          <w:sz w:val="31"/>
          <w:szCs w:val="31"/>
        </w:rPr>
        <w:t>九、财政拨款“三公”经费支出决算表</w:t>
      </w:r>
    </w:p>
    <w:p w14:paraId="3716F807">
      <w:pPr>
        <w:spacing w:before="48" w:line="219" w:lineRule="auto"/>
        <w:ind w:left="10"/>
        <w:rPr>
          <w:rFonts w:hint="eastAsia" w:ascii="宋体" w:hAnsi="宋体" w:eastAsia="宋体" w:cs="宋体"/>
          <w:spacing w:val="-12"/>
          <w:sz w:val="28"/>
          <w:szCs w:val="28"/>
          <w:lang w:val="en-US" w:eastAsia="zh-CN"/>
        </w:rPr>
      </w:pPr>
    </w:p>
    <w:p w14:paraId="7BE574B2">
      <w:pPr>
        <w:spacing w:before="48" w:line="219" w:lineRule="auto"/>
        <w:ind w:left="10"/>
        <w:rPr>
          <w:rFonts w:hint="eastAsia" w:ascii="宋体" w:hAnsi="宋体" w:eastAsia="宋体" w:cs="宋体"/>
          <w:spacing w:val="-12"/>
          <w:sz w:val="28"/>
          <w:szCs w:val="28"/>
          <w:lang w:val="en-US" w:eastAsia="zh-CN"/>
        </w:rPr>
        <w:sectPr>
          <w:footerReference r:id="rId9" w:type="default"/>
          <w:pgSz w:w="11907" w:h="16839"/>
          <w:pgMar w:top="1431" w:right="1785" w:bottom="1153" w:left="1785" w:header="0" w:footer="965" w:gutter="0"/>
          <w:cols w:space="720" w:num="1"/>
        </w:sectPr>
      </w:pPr>
      <w:r>
        <w:rPr>
          <w:rFonts w:hint="eastAsia" w:ascii="仿宋" w:hAnsi="仿宋" w:eastAsia="仿宋" w:cs="仿宋"/>
          <w:color w:val="FF0000"/>
          <w:spacing w:val="8"/>
          <w:sz w:val="31"/>
          <w:szCs w:val="31"/>
          <w:lang w:eastAsia="zh-CN"/>
        </w:rPr>
        <w:drawing>
          <wp:inline distT="0" distB="0" distL="114300" distR="114300">
            <wp:extent cx="5292090" cy="2204085"/>
            <wp:effectExtent l="0" t="0" r="3810" b="5715"/>
            <wp:docPr id="21" name="图片 21" descr="1725247457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725247457733"/>
                    <pic:cNvPicPr>
                      <a:picLocks noChangeAspect="1"/>
                    </pic:cNvPicPr>
                  </pic:nvPicPr>
                  <pic:blipFill>
                    <a:blip r:embed="rId26"/>
                    <a:stretch>
                      <a:fillRect/>
                    </a:stretch>
                  </pic:blipFill>
                  <pic:spPr>
                    <a:xfrm>
                      <a:off x="0" y="0"/>
                      <a:ext cx="5292090" cy="2204085"/>
                    </a:xfrm>
                    <a:prstGeom prst="rect">
                      <a:avLst/>
                    </a:prstGeom>
                  </pic:spPr>
                </pic:pic>
              </a:graphicData>
            </a:graphic>
          </wp:inline>
        </w:drawing>
      </w:r>
    </w:p>
    <w:p w14:paraId="24EC21CD">
      <w:pPr>
        <w:spacing w:before="100" w:line="224" w:lineRule="auto"/>
        <w:ind w:firstLine="652" w:firstLineChars="200"/>
        <w:rPr>
          <w:rFonts w:ascii="黑体" w:hAnsi="黑体" w:eastAsia="黑体" w:cs="黑体"/>
          <w:sz w:val="31"/>
          <w:szCs w:val="31"/>
          <w:highlight w:val="none"/>
        </w:rPr>
      </w:pPr>
      <w:r>
        <w:rPr>
          <w:rFonts w:ascii="黑体" w:hAnsi="黑体" w:eastAsia="黑体" w:cs="黑体"/>
          <w:spacing w:val="8"/>
          <w:sz w:val="31"/>
          <w:szCs w:val="31"/>
          <w:highlight w:val="none"/>
        </w:rPr>
        <w:t>十、部门预算项目支出绩效自评表</w:t>
      </w:r>
    </w:p>
    <w:p w14:paraId="585863EC">
      <w:pPr>
        <w:pStyle w:val="2"/>
        <w:spacing w:line="261" w:lineRule="auto"/>
        <w:rPr>
          <w:highlight w:val="none"/>
        </w:rPr>
      </w:pPr>
    </w:p>
    <w:p w14:paraId="7CCBBBB1">
      <w:pPr>
        <w:pStyle w:val="2"/>
        <w:spacing w:line="261" w:lineRule="auto"/>
        <w:rPr>
          <w:highlight w:val="none"/>
        </w:rPr>
      </w:pPr>
    </w:p>
    <w:p w14:paraId="41B2A100">
      <w:pPr>
        <w:pStyle w:val="2"/>
        <w:spacing w:line="261" w:lineRule="auto"/>
        <w:rPr>
          <w:highlight w:val="none"/>
        </w:rPr>
      </w:pPr>
    </w:p>
    <w:p w14:paraId="13F581B8">
      <w:pPr>
        <w:spacing w:line="37" w:lineRule="auto"/>
        <w:rPr>
          <w:rFonts w:ascii="Arial"/>
          <w:sz w:val="2"/>
          <w:highlight w:val="none"/>
        </w:rPr>
      </w:pPr>
    </w:p>
    <w:tbl>
      <w:tblPr>
        <w:tblStyle w:val="6"/>
        <w:tblW w:w="84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4"/>
        <w:gridCol w:w="719"/>
        <w:gridCol w:w="1399"/>
        <w:gridCol w:w="1794"/>
        <w:gridCol w:w="1004"/>
        <w:gridCol w:w="1200"/>
        <w:gridCol w:w="1380"/>
      </w:tblGrid>
      <w:tr w14:paraId="3AFB9D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480" w:type="dxa"/>
            <w:gridSpan w:val="7"/>
            <w:vAlign w:val="center"/>
          </w:tcPr>
          <w:p w14:paraId="28CD2BF9">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b/>
                <w:bCs/>
                <w:spacing w:val="-3"/>
                <w:sz w:val="28"/>
                <w:szCs w:val="28"/>
                <w:highlight w:val="none"/>
              </w:rPr>
              <w:t>项目支出绩效自评表</w:t>
            </w:r>
          </w:p>
        </w:tc>
      </w:tr>
      <w:tr w14:paraId="70121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984" w:type="dxa"/>
            <w:vAlign w:val="center"/>
          </w:tcPr>
          <w:p w14:paraId="3F20C839">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项</w:t>
            </w:r>
            <w:r>
              <w:rPr>
                <w:rFonts w:hint="eastAsia" w:asciiTheme="minorEastAsia" w:hAnsiTheme="minorEastAsia" w:eastAsiaTheme="minorEastAsia" w:cstheme="minorEastAsia"/>
                <w:spacing w:val="-3"/>
                <w:sz w:val="15"/>
                <w:szCs w:val="15"/>
                <w:highlight w:val="none"/>
                <w:lang w:val="en-US" w:eastAsia="zh-CN"/>
              </w:rPr>
              <w:t>目</w:t>
            </w:r>
            <w:r>
              <w:rPr>
                <w:rFonts w:hint="eastAsia" w:asciiTheme="minorEastAsia" w:hAnsiTheme="minorEastAsia" w:eastAsiaTheme="minorEastAsia" w:cstheme="minorEastAsia"/>
                <w:spacing w:val="-3"/>
                <w:sz w:val="15"/>
                <w:szCs w:val="15"/>
                <w:highlight w:val="none"/>
              </w:rPr>
              <w:t>名称</w:t>
            </w:r>
          </w:p>
        </w:tc>
        <w:tc>
          <w:tcPr>
            <w:tcW w:w="7496" w:type="dxa"/>
            <w:gridSpan w:val="6"/>
            <w:vAlign w:val="center"/>
          </w:tcPr>
          <w:p w14:paraId="71309B23">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7110010101服务工作保障经费</w:t>
            </w:r>
          </w:p>
        </w:tc>
      </w:tr>
      <w:tr w14:paraId="7CC2A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84" w:type="dxa"/>
            <w:vAlign w:val="center"/>
          </w:tcPr>
          <w:p w14:paraId="73E81906">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实施</w:t>
            </w:r>
            <w:r>
              <w:rPr>
                <w:rFonts w:hint="eastAsia" w:asciiTheme="minorEastAsia" w:hAnsiTheme="minorEastAsia" w:eastAsiaTheme="minorEastAsia" w:cstheme="minorEastAsia"/>
                <w:spacing w:val="-3"/>
                <w:sz w:val="15"/>
                <w:szCs w:val="15"/>
                <w:highlight w:val="none"/>
              </w:rPr>
              <w:t>单位</w:t>
            </w:r>
          </w:p>
        </w:tc>
        <w:tc>
          <w:tcPr>
            <w:tcW w:w="7496" w:type="dxa"/>
            <w:gridSpan w:val="6"/>
            <w:vAlign w:val="center"/>
          </w:tcPr>
          <w:p w14:paraId="45D3CE71">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长春市南关区总工会</w:t>
            </w:r>
          </w:p>
        </w:tc>
      </w:tr>
      <w:tr w14:paraId="754DD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984" w:type="dxa"/>
            <w:vMerge w:val="restart"/>
            <w:tcBorders>
              <w:bottom w:val="nil"/>
            </w:tcBorders>
            <w:vAlign w:val="center"/>
          </w:tcPr>
          <w:p w14:paraId="52696F2A">
            <w:pPr>
              <w:spacing w:before="38" w:line="220" w:lineRule="auto"/>
              <w:jc w:val="center"/>
              <w:rPr>
                <w:rFonts w:hint="eastAsia" w:asciiTheme="minorEastAsia" w:hAnsiTheme="minorEastAsia" w:eastAsiaTheme="minorEastAsia" w:cstheme="minorEastAsia"/>
                <w:spacing w:val="-3"/>
                <w:sz w:val="15"/>
                <w:szCs w:val="15"/>
                <w:highlight w:val="none"/>
              </w:rPr>
            </w:pPr>
          </w:p>
          <w:p w14:paraId="7DFFFE4A">
            <w:pPr>
              <w:spacing w:before="38" w:line="220" w:lineRule="auto"/>
              <w:jc w:val="center"/>
              <w:rPr>
                <w:rFonts w:hint="eastAsia" w:asciiTheme="minorEastAsia" w:hAnsiTheme="minorEastAsia" w:eastAsiaTheme="minorEastAsia" w:cstheme="minorEastAsia"/>
                <w:spacing w:val="-3"/>
                <w:sz w:val="15"/>
                <w:szCs w:val="15"/>
                <w:highlight w:val="none"/>
              </w:rPr>
            </w:pPr>
          </w:p>
          <w:p w14:paraId="62A57DA6">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资金情况 (万元)</w:t>
            </w:r>
          </w:p>
        </w:tc>
        <w:tc>
          <w:tcPr>
            <w:tcW w:w="2118" w:type="dxa"/>
            <w:gridSpan w:val="2"/>
            <w:vAlign w:val="center"/>
          </w:tcPr>
          <w:p w14:paraId="435035FB">
            <w:pPr>
              <w:spacing w:before="38" w:line="220" w:lineRule="auto"/>
              <w:jc w:val="center"/>
              <w:rPr>
                <w:rFonts w:hint="eastAsia" w:asciiTheme="minorEastAsia" w:hAnsiTheme="minorEastAsia" w:eastAsiaTheme="minorEastAsia" w:cstheme="minorEastAsia"/>
                <w:spacing w:val="-3"/>
                <w:sz w:val="15"/>
                <w:szCs w:val="15"/>
                <w:highlight w:val="none"/>
                <w:lang w:eastAsia="zh-CN"/>
              </w:rPr>
            </w:pPr>
            <w:r>
              <w:rPr>
                <w:rFonts w:hint="eastAsia" w:asciiTheme="minorEastAsia" w:hAnsiTheme="minorEastAsia" w:eastAsiaTheme="minorEastAsia" w:cstheme="minorEastAsia"/>
                <w:spacing w:val="-3"/>
                <w:sz w:val="15"/>
                <w:szCs w:val="15"/>
                <w:highlight w:val="none"/>
                <w:lang w:val="en-US" w:eastAsia="zh-CN"/>
              </w:rPr>
              <w:t>项目资金</w:t>
            </w:r>
          </w:p>
        </w:tc>
        <w:tc>
          <w:tcPr>
            <w:tcW w:w="1794" w:type="dxa"/>
            <w:vAlign w:val="center"/>
          </w:tcPr>
          <w:p w14:paraId="788A011D">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年初预算数</w:t>
            </w:r>
          </w:p>
        </w:tc>
        <w:tc>
          <w:tcPr>
            <w:tcW w:w="1004" w:type="dxa"/>
            <w:vAlign w:val="center"/>
          </w:tcPr>
          <w:p w14:paraId="3F31D4E5">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全年</w:t>
            </w:r>
            <w:r>
              <w:rPr>
                <w:rFonts w:hint="eastAsia" w:asciiTheme="minorEastAsia" w:hAnsiTheme="minorEastAsia" w:eastAsiaTheme="minorEastAsia" w:cstheme="minorEastAsia"/>
                <w:spacing w:val="-3"/>
                <w:sz w:val="15"/>
                <w:szCs w:val="15"/>
                <w:highlight w:val="none"/>
                <w:lang w:val="en-US" w:eastAsia="zh-CN"/>
              </w:rPr>
              <w:t>预</w:t>
            </w:r>
            <w:r>
              <w:rPr>
                <w:rFonts w:hint="eastAsia" w:asciiTheme="minorEastAsia" w:hAnsiTheme="minorEastAsia" w:eastAsiaTheme="minorEastAsia" w:cstheme="minorEastAsia"/>
                <w:spacing w:val="-3"/>
                <w:sz w:val="15"/>
                <w:szCs w:val="15"/>
                <w:highlight w:val="none"/>
              </w:rPr>
              <w:t>算数</w:t>
            </w:r>
          </w:p>
        </w:tc>
        <w:tc>
          <w:tcPr>
            <w:tcW w:w="1200" w:type="dxa"/>
            <w:vAlign w:val="center"/>
          </w:tcPr>
          <w:p w14:paraId="1F0FACA1">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全年执行数</w:t>
            </w:r>
          </w:p>
        </w:tc>
        <w:tc>
          <w:tcPr>
            <w:tcW w:w="1380" w:type="dxa"/>
            <w:vAlign w:val="center"/>
          </w:tcPr>
          <w:p w14:paraId="2E037E99">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执行率</w:t>
            </w:r>
          </w:p>
        </w:tc>
      </w:tr>
      <w:tr w14:paraId="6D31A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 w:hRule="atLeast"/>
        </w:trPr>
        <w:tc>
          <w:tcPr>
            <w:tcW w:w="984" w:type="dxa"/>
            <w:vMerge w:val="continue"/>
            <w:tcBorders>
              <w:top w:val="nil"/>
              <w:bottom w:val="nil"/>
            </w:tcBorders>
            <w:vAlign w:val="center"/>
          </w:tcPr>
          <w:p w14:paraId="5E9B843A">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2118" w:type="dxa"/>
            <w:gridSpan w:val="2"/>
            <w:vAlign w:val="center"/>
          </w:tcPr>
          <w:p w14:paraId="0FD71F2C">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rPr>
              <w:t>当年财政</w:t>
            </w:r>
            <w:r>
              <w:rPr>
                <w:rFonts w:hint="eastAsia" w:asciiTheme="minorEastAsia" w:hAnsiTheme="minorEastAsia" w:eastAsiaTheme="minorEastAsia" w:cstheme="minorEastAsia"/>
                <w:spacing w:val="-3"/>
                <w:sz w:val="15"/>
                <w:szCs w:val="15"/>
                <w:highlight w:val="none"/>
                <w:lang w:val="en-US" w:eastAsia="zh-CN"/>
              </w:rPr>
              <w:t>拨款</w:t>
            </w:r>
          </w:p>
        </w:tc>
        <w:tc>
          <w:tcPr>
            <w:tcW w:w="1794" w:type="dxa"/>
            <w:vAlign w:val="center"/>
          </w:tcPr>
          <w:p w14:paraId="010EBFB1">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19.57</w:t>
            </w:r>
          </w:p>
        </w:tc>
        <w:tc>
          <w:tcPr>
            <w:tcW w:w="1004" w:type="dxa"/>
            <w:vAlign w:val="center"/>
          </w:tcPr>
          <w:p w14:paraId="685AB188">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24.45</w:t>
            </w:r>
          </w:p>
        </w:tc>
        <w:tc>
          <w:tcPr>
            <w:tcW w:w="1200" w:type="dxa"/>
            <w:vAlign w:val="center"/>
          </w:tcPr>
          <w:p w14:paraId="4CC70AB9">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13.22</w:t>
            </w:r>
          </w:p>
        </w:tc>
        <w:tc>
          <w:tcPr>
            <w:tcW w:w="1380" w:type="dxa"/>
            <w:vAlign w:val="center"/>
          </w:tcPr>
          <w:p w14:paraId="02DB0669">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54.07</w:t>
            </w:r>
          </w:p>
        </w:tc>
      </w:tr>
      <w:tr w14:paraId="0581A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984" w:type="dxa"/>
            <w:vMerge w:val="continue"/>
            <w:tcBorders>
              <w:top w:val="nil"/>
              <w:bottom w:val="nil"/>
            </w:tcBorders>
            <w:vAlign w:val="center"/>
          </w:tcPr>
          <w:p w14:paraId="716A2589">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2118" w:type="dxa"/>
            <w:gridSpan w:val="2"/>
            <w:vAlign w:val="center"/>
          </w:tcPr>
          <w:p w14:paraId="719D3512">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上年结转</w:t>
            </w:r>
            <w:r>
              <w:rPr>
                <w:rFonts w:hint="eastAsia" w:asciiTheme="minorEastAsia" w:hAnsiTheme="minorEastAsia" w:eastAsiaTheme="minorEastAsia" w:cstheme="minorEastAsia"/>
                <w:spacing w:val="-3"/>
                <w:sz w:val="15"/>
                <w:szCs w:val="15"/>
                <w:highlight w:val="none"/>
                <w:lang w:val="en-US" w:eastAsia="zh-CN"/>
              </w:rPr>
              <w:t>资</w:t>
            </w:r>
            <w:r>
              <w:rPr>
                <w:rFonts w:hint="eastAsia" w:asciiTheme="minorEastAsia" w:hAnsiTheme="minorEastAsia" w:eastAsiaTheme="minorEastAsia" w:cstheme="minorEastAsia"/>
                <w:spacing w:val="-3"/>
                <w:sz w:val="15"/>
                <w:szCs w:val="15"/>
                <w:highlight w:val="none"/>
              </w:rPr>
              <w:t>金</w:t>
            </w:r>
          </w:p>
        </w:tc>
        <w:tc>
          <w:tcPr>
            <w:tcW w:w="1794" w:type="dxa"/>
            <w:vAlign w:val="center"/>
          </w:tcPr>
          <w:p w14:paraId="0C53F77C">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0.00</w:t>
            </w:r>
          </w:p>
        </w:tc>
        <w:tc>
          <w:tcPr>
            <w:tcW w:w="1004" w:type="dxa"/>
            <w:vAlign w:val="center"/>
          </w:tcPr>
          <w:p w14:paraId="6212A55C">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0.00</w:t>
            </w:r>
          </w:p>
        </w:tc>
        <w:tc>
          <w:tcPr>
            <w:tcW w:w="1200" w:type="dxa"/>
            <w:vAlign w:val="center"/>
          </w:tcPr>
          <w:p w14:paraId="25C46373">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0.00</w:t>
            </w:r>
          </w:p>
        </w:tc>
        <w:tc>
          <w:tcPr>
            <w:tcW w:w="1380" w:type="dxa"/>
            <w:vAlign w:val="center"/>
          </w:tcPr>
          <w:p w14:paraId="2FDB8C2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0.00</w:t>
            </w:r>
          </w:p>
        </w:tc>
      </w:tr>
      <w:tr w14:paraId="4FE001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trPr>
        <w:tc>
          <w:tcPr>
            <w:tcW w:w="984" w:type="dxa"/>
            <w:vMerge w:val="continue"/>
            <w:tcBorders>
              <w:top w:val="nil"/>
              <w:bottom w:val="nil"/>
            </w:tcBorders>
            <w:vAlign w:val="center"/>
          </w:tcPr>
          <w:p w14:paraId="26CEC1C5">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2118" w:type="dxa"/>
            <w:gridSpan w:val="2"/>
            <w:vAlign w:val="center"/>
          </w:tcPr>
          <w:p w14:paraId="440A09B9">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其他</w:t>
            </w:r>
            <w:r>
              <w:rPr>
                <w:rFonts w:hint="eastAsia" w:asciiTheme="minorEastAsia" w:hAnsiTheme="minorEastAsia" w:eastAsiaTheme="minorEastAsia" w:cstheme="minorEastAsia"/>
                <w:spacing w:val="-3"/>
                <w:sz w:val="15"/>
                <w:szCs w:val="15"/>
                <w:highlight w:val="none"/>
                <w:lang w:val="en-US" w:eastAsia="zh-CN"/>
              </w:rPr>
              <w:t>资</w:t>
            </w:r>
            <w:r>
              <w:rPr>
                <w:rFonts w:hint="eastAsia" w:asciiTheme="minorEastAsia" w:hAnsiTheme="minorEastAsia" w:eastAsiaTheme="minorEastAsia" w:cstheme="minorEastAsia"/>
                <w:spacing w:val="-3"/>
                <w:sz w:val="15"/>
                <w:szCs w:val="15"/>
                <w:highlight w:val="none"/>
              </w:rPr>
              <w:t>金</w:t>
            </w:r>
          </w:p>
        </w:tc>
        <w:tc>
          <w:tcPr>
            <w:tcW w:w="1794" w:type="dxa"/>
            <w:vAlign w:val="center"/>
          </w:tcPr>
          <w:p w14:paraId="29C6F2C7">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0.00</w:t>
            </w:r>
          </w:p>
        </w:tc>
        <w:tc>
          <w:tcPr>
            <w:tcW w:w="1004" w:type="dxa"/>
            <w:vAlign w:val="center"/>
          </w:tcPr>
          <w:p w14:paraId="45BCA50C">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0.00</w:t>
            </w:r>
          </w:p>
        </w:tc>
        <w:tc>
          <w:tcPr>
            <w:tcW w:w="1200" w:type="dxa"/>
            <w:vAlign w:val="center"/>
          </w:tcPr>
          <w:p w14:paraId="13E52999">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0.00</w:t>
            </w:r>
          </w:p>
        </w:tc>
        <w:tc>
          <w:tcPr>
            <w:tcW w:w="1380" w:type="dxa"/>
            <w:vAlign w:val="center"/>
          </w:tcPr>
          <w:p w14:paraId="472755B0">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0.00</w:t>
            </w:r>
          </w:p>
        </w:tc>
      </w:tr>
      <w:tr w14:paraId="428BC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984" w:type="dxa"/>
            <w:vMerge w:val="continue"/>
            <w:tcBorders>
              <w:top w:val="nil"/>
            </w:tcBorders>
            <w:vAlign w:val="center"/>
          </w:tcPr>
          <w:p w14:paraId="1D33022C">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2118" w:type="dxa"/>
            <w:gridSpan w:val="2"/>
            <w:vAlign w:val="center"/>
          </w:tcPr>
          <w:p w14:paraId="27D01F04">
            <w:pPr>
              <w:spacing w:before="38" w:line="220" w:lineRule="auto"/>
              <w:jc w:val="center"/>
              <w:rPr>
                <w:rFonts w:hint="eastAsia" w:asciiTheme="minorEastAsia" w:hAnsiTheme="minorEastAsia" w:eastAsiaTheme="minorEastAsia" w:cstheme="minorEastAsia"/>
                <w:spacing w:val="-3"/>
                <w:sz w:val="15"/>
                <w:szCs w:val="15"/>
                <w:highlight w:val="none"/>
                <w:lang w:eastAsia="zh-CN"/>
              </w:rPr>
            </w:pPr>
            <w:r>
              <w:rPr>
                <w:rFonts w:hint="eastAsia" w:asciiTheme="minorEastAsia" w:hAnsiTheme="minorEastAsia" w:eastAsiaTheme="minorEastAsia" w:cstheme="minorEastAsia"/>
                <w:spacing w:val="-3"/>
                <w:sz w:val="15"/>
                <w:szCs w:val="15"/>
                <w:highlight w:val="none"/>
                <w:lang w:val="en-US" w:eastAsia="zh-CN"/>
              </w:rPr>
              <w:t>年度资金总和</w:t>
            </w:r>
          </w:p>
        </w:tc>
        <w:tc>
          <w:tcPr>
            <w:tcW w:w="1794" w:type="dxa"/>
            <w:vAlign w:val="center"/>
          </w:tcPr>
          <w:p w14:paraId="4A0330BC">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19.57</w:t>
            </w:r>
          </w:p>
        </w:tc>
        <w:tc>
          <w:tcPr>
            <w:tcW w:w="1004" w:type="dxa"/>
            <w:vAlign w:val="center"/>
          </w:tcPr>
          <w:p w14:paraId="28BBEB2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24.45</w:t>
            </w:r>
          </w:p>
        </w:tc>
        <w:tc>
          <w:tcPr>
            <w:tcW w:w="1200" w:type="dxa"/>
            <w:vAlign w:val="center"/>
          </w:tcPr>
          <w:p w14:paraId="7DCC6043">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13.22</w:t>
            </w:r>
          </w:p>
        </w:tc>
        <w:tc>
          <w:tcPr>
            <w:tcW w:w="1380" w:type="dxa"/>
            <w:vAlign w:val="center"/>
          </w:tcPr>
          <w:p w14:paraId="7781FA77">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54.07</w:t>
            </w:r>
          </w:p>
        </w:tc>
      </w:tr>
      <w:tr w14:paraId="3705C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984" w:type="dxa"/>
            <w:vMerge w:val="restart"/>
            <w:tcBorders>
              <w:bottom w:val="nil"/>
            </w:tcBorders>
            <w:vAlign w:val="center"/>
          </w:tcPr>
          <w:p w14:paraId="6573F833">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年度总体</w:t>
            </w:r>
            <w:r>
              <w:rPr>
                <w:rFonts w:hint="eastAsia" w:asciiTheme="minorEastAsia" w:hAnsiTheme="minorEastAsia" w:eastAsiaTheme="minorEastAsia" w:cstheme="minorEastAsia"/>
                <w:spacing w:val="-3"/>
                <w:sz w:val="15"/>
                <w:szCs w:val="15"/>
                <w:highlight w:val="none"/>
                <w:lang w:val="en-US" w:eastAsia="zh-CN"/>
              </w:rPr>
              <w:t>目</w:t>
            </w:r>
            <w:r>
              <w:rPr>
                <w:rFonts w:hint="eastAsia" w:asciiTheme="minorEastAsia" w:hAnsiTheme="minorEastAsia" w:eastAsiaTheme="minorEastAsia" w:cstheme="minorEastAsia"/>
                <w:spacing w:val="-3"/>
                <w:sz w:val="15"/>
                <w:szCs w:val="15"/>
                <w:highlight w:val="none"/>
              </w:rPr>
              <w:t>标</w:t>
            </w:r>
          </w:p>
        </w:tc>
        <w:tc>
          <w:tcPr>
            <w:tcW w:w="3912" w:type="dxa"/>
            <w:gridSpan w:val="3"/>
            <w:vAlign w:val="center"/>
          </w:tcPr>
          <w:p w14:paraId="19F15E36">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预期</w:t>
            </w:r>
            <w:r>
              <w:rPr>
                <w:rFonts w:hint="eastAsia" w:asciiTheme="minorEastAsia" w:hAnsiTheme="minorEastAsia" w:eastAsiaTheme="minorEastAsia" w:cstheme="minorEastAsia"/>
                <w:spacing w:val="-3"/>
                <w:sz w:val="15"/>
                <w:szCs w:val="15"/>
                <w:highlight w:val="none"/>
                <w:lang w:val="en-US" w:eastAsia="zh-CN"/>
              </w:rPr>
              <w:t>目</w:t>
            </w:r>
            <w:r>
              <w:rPr>
                <w:rFonts w:hint="eastAsia" w:asciiTheme="minorEastAsia" w:hAnsiTheme="minorEastAsia" w:eastAsiaTheme="minorEastAsia" w:cstheme="minorEastAsia"/>
                <w:spacing w:val="-3"/>
                <w:sz w:val="15"/>
                <w:szCs w:val="15"/>
                <w:highlight w:val="none"/>
              </w:rPr>
              <w:t>标</w:t>
            </w:r>
          </w:p>
        </w:tc>
        <w:tc>
          <w:tcPr>
            <w:tcW w:w="3584" w:type="dxa"/>
            <w:gridSpan w:val="3"/>
            <w:vAlign w:val="center"/>
          </w:tcPr>
          <w:p w14:paraId="50E88DA6">
            <w:pPr>
              <w:spacing w:before="38" w:line="220" w:lineRule="auto"/>
              <w:jc w:val="center"/>
              <w:rPr>
                <w:rFonts w:hint="eastAsia" w:asciiTheme="minorEastAsia" w:hAnsiTheme="minorEastAsia" w:eastAsiaTheme="minorEastAsia" w:cstheme="minorEastAsia"/>
                <w:spacing w:val="-3"/>
                <w:sz w:val="15"/>
                <w:szCs w:val="15"/>
                <w:highlight w:val="none"/>
                <w:lang w:eastAsia="zh-CN"/>
              </w:rPr>
            </w:pPr>
            <w:r>
              <w:rPr>
                <w:rFonts w:hint="eastAsia" w:asciiTheme="minorEastAsia" w:hAnsiTheme="minorEastAsia" w:eastAsiaTheme="minorEastAsia" w:cstheme="minorEastAsia"/>
                <w:spacing w:val="-3"/>
                <w:sz w:val="15"/>
                <w:szCs w:val="15"/>
                <w:highlight w:val="none"/>
              </w:rPr>
              <w:t>实际完成情</w:t>
            </w:r>
            <w:r>
              <w:rPr>
                <w:rFonts w:hint="eastAsia" w:asciiTheme="minorEastAsia" w:hAnsiTheme="minorEastAsia" w:eastAsiaTheme="minorEastAsia" w:cstheme="minorEastAsia"/>
                <w:spacing w:val="-3"/>
                <w:sz w:val="15"/>
                <w:szCs w:val="15"/>
                <w:highlight w:val="none"/>
                <w:lang w:val="en-US" w:eastAsia="zh-CN"/>
              </w:rPr>
              <w:t>情况</w:t>
            </w:r>
          </w:p>
        </w:tc>
      </w:tr>
      <w:tr w14:paraId="4D0C81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984" w:type="dxa"/>
            <w:vMerge w:val="continue"/>
            <w:tcBorders>
              <w:top w:val="nil"/>
            </w:tcBorders>
            <w:vAlign w:val="center"/>
          </w:tcPr>
          <w:p w14:paraId="63952FE9">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3912" w:type="dxa"/>
            <w:gridSpan w:val="3"/>
            <w:vAlign w:val="center"/>
          </w:tcPr>
          <w:p w14:paraId="14C2A39E">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目标1:社会化工作者绩效</w:t>
            </w:r>
          </w:p>
          <w:p w14:paraId="17DEE1F4">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目标2：代理记账费</w:t>
            </w:r>
          </w:p>
          <w:p w14:paraId="36FABECF">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目标3：帮扶中心伙食费</w:t>
            </w:r>
          </w:p>
          <w:p w14:paraId="21DD537F">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目标4：采购办公设备</w:t>
            </w:r>
          </w:p>
        </w:tc>
        <w:tc>
          <w:tcPr>
            <w:tcW w:w="3584" w:type="dxa"/>
            <w:gridSpan w:val="3"/>
            <w:vAlign w:val="center"/>
          </w:tcPr>
          <w:p w14:paraId="68F12842">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完成</w:t>
            </w:r>
          </w:p>
        </w:tc>
      </w:tr>
      <w:tr w14:paraId="2DC18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984" w:type="dxa"/>
            <w:vMerge w:val="restart"/>
            <w:tcBorders>
              <w:bottom w:val="nil"/>
            </w:tcBorders>
            <w:vAlign w:val="center"/>
          </w:tcPr>
          <w:p w14:paraId="35199BBC">
            <w:pPr>
              <w:spacing w:before="38" w:line="220" w:lineRule="auto"/>
              <w:jc w:val="center"/>
              <w:rPr>
                <w:rFonts w:hint="eastAsia" w:asciiTheme="minorEastAsia" w:hAnsiTheme="minorEastAsia" w:eastAsiaTheme="minorEastAsia" w:cstheme="minorEastAsia"/>
                <w:spacing w:val="-3"/>
                <w:sz w:val="15"/>
                <w:szCs w:val="15"/>
                <w:highlight w:val="none"/>
              </w:rPr>
            </w:pPr>
          </w:p>
          <w:p w14:paraId="6713B423">
            <w:pPr>
              <w:spacing w:before="38" w:line="220" w:lineRule="auto"/>
              <w:jc w:val="center"/>
              <w:rPr>
                <w:rFonts w:hint="eastAsia" w:asciiTheme="minorEastAsia" w:hAnsiTheme="minorEastAsia" w:eastAsiaTheme="minorEastAsia" w:cstheme="minorEastAsia"/>
                <w:spacing w:val="-3"/>
                <w:sz w:val="15"/>
                <w:szCs w:val="15"/>
                <w:highlight w:val="none"/>
              </w:rPr>
            </w:pPr>
          </w:p>
          <w:p w14:paraId="482051B1">
            <w:pPr>
              <w:spacing w:before="38" w:line="220" w:lineRule="auto"/>
              <w:jc w:val="center"/>
              <w:rPr>
                <w:rFonts w:hint="eastAsia" w:asciiTheme="minorEastAsia" w:hAnsiTheme="minorEastAsia" w:eastAsiaTheme="minorEastAsia" w:cstheme="minorEastAsia"/>
                <w:spacing w:val="-3"/>
                <w:sz w:val="15"/>
                <w:szCs w:val="15"/>
                <w:highlight w:val="none"/>
              </w:rPr>
            </w:pPr>
          </w:p>
          <w:p w14:paraId="3BA339B4">
            <w:pPr>
              <w:spacing w:before="38" w:line="220" w:lineRule="auto"/>
              <w:jc w:val="center"/>
              <w:rPr>
                <w:rFonts w:hint="eastAsia" w:asciiTheme="minorEastAsia" w:hAnsiTheme="minorEastAsia" w:eastAsiaTheme="minorEastAsia" w:cstheme="minorEastAsia"/>
                <w:spacing w:val="-3"/>
                <w:sz w:val="15"/>
                <w:szCs w:val="15"/>
                <w:highlight w:val="none"/>
              </w:rPr>
            </w:pPr>
          </w:p>
          <w:p w14:paraId="220DA0F4">
            <w:pPr>
              <w:spacing w:before="38" w:line="220" w:lineRule="auto"/>
              <w:jc w:val="center"/>
              <w:rPr>
                <w:rFonts w:hint="eastAsia" w:asciiTheme="minorEastAsia" w:hAnsiTheme="minorEastAsia" w:eastAsiaTheme="minorEastAsia" w:cstheme="minorEastAsia"/>
                <w:spacing w:val="-3"/>
                <w:sz w:val="15"/>
                <w:szCs w:val="15"/>
                <w:highlight w:val="none"/>
              </w:rPr>
            </w:pPr>
          </w:p>
          <w:p w14:paraId="256AA4F5">
            <w:pPr>
              <w:spacing w:before="38" w:line="220" w:lineRule="auto"/>
              <w:jc w:val="center"/>
              <w:rPr>
                <w:rFonts w:hint="eastAsia" w:asciiTheme="minorEastAsia" w:hAnsiTheme="minorEastAsia" w:eastAsiaTheme="minorEastAsia" w:cstheme="minorEastAsia"/>
                <w:spacing w:val="-3"/>
                <w:sz w:val="15"/>
                <w:szCs w:val="15"/>
                <w:highlight w:val="none"/>
              </w:rPr>
            </w:pPr>
          </w:p>
          <w:p w14:paraId="60E43E64">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绩效</w:t>
            </w:r>
            <w:r>
              <w:rPr>
                <w:rFonts w:hint="eastAsia" w:asciiTheme="minorEastAsia" w:hAnsiTheme="minorEastAsia" w:eastAsiaTheme="minorEastAsia" w:cstheme="minorEastAsia"/>
                <w:spacing w:val="-3"/>
                <w:sz w:val="15"/>
                <w:szCs w:val="15"/>
                <w:highlight w:val="none"/>
              </w:rPr>
              <w:t>指标</w:t>
            </w:r>
          </w:p>
        </w:tc>
        <w:tc>
          <w:tcPr>
            <w:tcW w:w="719" w:type="dxa"/>
            <w:vAlign w:val="center"/>
          </w:tcPr>
          <w:p w14:paraId="0E9A086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一级指标</w:t>
            </w:r>
          </w:p>
        </w:tc>
        <w:tc>
          <w:tcPr>
            <w:tcW w:w="1399" w:type="dxa"/>
            <w:vAlign w:val="center"/>
          </w:tcPr>
          <w:p w14:paraId="37029F44">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二级指标</w:t>
            </w:r>
          </w:p>
        </w:tc>
        <w:tc>
          <w:tcPr>
            <w:tcW w:w="1794" w:type="dxa"/>
            <w:vAlign w:val="center"/>
          </w:tcPr>
          <w:p w14:paraId="123881BB">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三级指标</w:t>
            </w:r>
          </w:p>
        </w:tc>
        <w:tc>
          <w:tcPr>
            <w:tcW w:w="1004" w:type="dxa"/>
            <w:vAlign w:val="center"/>
          </w:tcPr>
          <w:p w14:paraId="29884B8E">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年度</w:t>
            </w:r>
            <w:r>
              <w:rPr>
                <w:rFonts w:hint="eastAsia" w:asciiTheme="minorEastAsia" w:hAnsiTheme="minorEastAsia" w:eastAsiaTheme="minorEastAsia" w:cstheme="minorEastAsia"/>
                <w:spacing w:val="-3"/>
                <w:sz w:val="15"/>
                <w:szCs w:val="15"/>
                <w:highlight w:val="none"/>
                <w:lang w:val="en-US" w:eastAsia="zh-CN"/>
              </w:rPr>
              <w:t>指</w:t>
            </w:r>
            <w:r>
              <w:rPr>
                <w:rFonts w:hint="eastAsia" w:asciiTheme="minorEastAsia" w:hAnsiTheme="minorEastAsia" w:eastAsiaTheme="minorEastAsia" w:cstheme="minorEastAsia"/>
                <w:spacing w:val="-3"/>
                <w:sz w:val="15"/>
                <w:szCs w:val="15"/>
                <w:highlight w:val="none"/>
              </w:rPr>
              <w:t>标值</w:t>
            </w:r>
          </w:p>
        </w:tc>
        <w:tc>
          <w:tcPr>
            <w:tcW w:w="1200" w:type="dxa"/>
            <w:vAlign w:val="center"/>
          </w:tcPr>
          <w:p w14:paraId="5C49B999">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实际</w:t>
            </w:r>
            <w:r>
              <w:rPr>
                <w:rFonts w:hint="eastAsia" w:asciiTheme="minorEastAsia" w:hAnsiTheme="minorEastAsia" w:eastAsiaTheme="minorEastAsia" w:cstheme="minorEastAsia"/>
                <w:spacing w:val="-3"/>
                <w:sz w:val="15"/>
                <w:szCs w:val="15"/>
                <w:highlight w:val="none"/>
                <w:lang w:val="en-US" w:eastAsia="zh-CN"/>
              </w:rPr>
              <w:t>完</w:t>
            </w:r>
            <w:r>
              <w:rPr>
                <w:rFonts w:hint="eastAsia" w:asciiTheme="minorEastAsia" w:hAnsiTheme="minorEastAsia" w:eastAsiaTheme="minorEastAsia" w:cstheme="minorEastAsia"/>
                <w:spacing w:val="-3"/>
                <w:sz w:val="15"/>
                <w:szCs w:val="15"/>
                <w:highlight w:val="none"/>
              </w:rPr>
              <w:t>成值</w:t>
            </w:r>
          </w:p>
        </w:tc>
        <w:tc>
          <w:tcPr>
            <w:tcW w:w="1380" w:type="dxa"/>
            <w:vAlign w:val="center"/>
          </w:tcPr>
          <w:p w14:paraId="5198339E">
            <w:pPr>
              <w:spacing w:before="38" w:line="220" w:lineRule="auto"/>
              <w:jc w:val="center"/>
              <w:rPr>
                <w:rFonts w:hint="eastAsia" w:asciiTheme="minorEastAsia" w:hAnsiTheme="minorEastAsia" w:eastAsiaTheme="minorEastAsia" w:cstheme="minorEastAsia"/>
                <w:spacing w:val="-3"/>
                <w:sz w:val="15"/>
                <w:szCs w:val="15"/>
                <w:highlight w:val="none"/>
                <w:lang w:eastAsia="zh-CN"/>
              </w:rPr>
            </w:pPr>
            <w:r>
              <w:rPr>
                <w:rFonts w:hint="eastAsia" w:asciiTheme="minorEastAsia" w:hAnsiTheme="minorEastAsia" w:eastAsiaTheme="minorEastAsia" w:cstheme="minorEastAsia"/>
                <w:spacing w:val="-3"/>
                <w:sz w:val="15"/>
                <w:szCs w:val="15"/>
                <w:highlight w:val="none"/>
                <w:lang w:val="en-US" w:eastAsia="zh-CN"/>
              </w:rPr>
              <w:t>偏差</w:t>
            </w:r>
            <w:r>
              <w:rPr>
                <w:rFonts w:hint="eastAsia" w:asciiTheme="minorEastAsia" w:hAnsiTheme="minorEastAsia" w:eastAsiaTheme="minorEastAsia" w:cstheme="minorEastAsia"/>
                <w:spacing w:val="-3"/>
                <w:sz w:val="15"/>
                <w:szCs w:val="15"/>
                <w:highlight w:val="none"/>
              </w:rPr>
              <w:t>原因分析及改进</w:t>
            </w:r>
            <w:r>
              <w:rPr>
                <w:rFonts w:hint="eastAsia" w:asciiTheme="minorEastAsia" w:hAnsiTheme="minorEastAsia" w:eastAsiaTheme="minorEastAsia" w:cstheme="minorEastAsia"/>
                <w:spacing w:val="-3"/>
                <w:sz w:val="15"/>
                <w:szCs w:val="15"/>
                <w:highlight w:val="none"/>
                <w:lang w:val="en-US" w:eastAsia="zh-CN"/>
              </w:rPr>
              <w:t>措施</w:t>
            </w:r>
          </w:p>
        </w:tc>
      </w:tr>
      <w:tr w14:paraId="20399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 w:hRule="atLeast"/>
        </w:trPr>
        <w:tc>
          <w:tcPr>
            <w:tcW w:w="984" w:type="dxa"/>
            <w:vMerge w:val="continue"/>
            <w:tcBorders>
              <w:top w:val="nil"/>
              <w:bottom w:val="nil"/>
            </w:tcBorders>
            <w:vAlign w:val="center"/>
          </w:tcPr>
          <w:p w14:paraId="0F23C74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restart"/>
            <w:tcBorders>
              <w:bottom w:val="nil"/>
            </w:tcBorders>
            <w:vAlign w:val="center"/>
          </w:tcPr>
          <w:p w14:paraId="3DE9AAF0">
            <w:pPr>
              <w:spacing w:before="38" w:line="220" w:lineRule="auto"/>
              <w:jc w:val="center"/>
              <w:rPr>
                <w:rFonts w:hint="eastAsia" w:asciiTheme="minorEastAsia" w:hAnsiTheme="minorEastAsia" w:eastAsiaTheme="minorEastAsia" w:cstheme="minorEastAsia"/>
                <w:spacing w:val="-3"/>
                <w:sz w:val="15"/>
                <w:szCs w:val="15"/>
                <w:highlight w:val="none"/>
              </w:rPr>
            </w:pPr>
          </w:p>
          <w:p w14:paraId="551FD3E6">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成</w:t>
            </w:r>
            <w:r>
              <w:rPr>
                <w:rFonts w:hint="eastAsia" w:asciiTheme="minorEastAsia" w:hAnsiTheme="minorEastAsia" w:eastAsiaTheme="minorEastAsia" w:cstheme="minorEastAsia"/>
                <w:spacing w:val="-3"/>
                <w:sz w:val="15"/>
                <w:szCs w:val="15"/>
                <w:highlight w:val="none"/>
                <w:lang w:val="en-US" w:eastAsia="zh-CN"/>
              </w:rPr>
              <w:t>本</w:t>
            </w:r>
            <w:r>
              <w:rPr>
                <w:rFonts w:hint="eastAsia" w:asciiTheme="minorEastAsia" w:hAnsiTheme="minorEastAsia" w:eastAsiaTheme="minorEastAsia" w:cstheme="minorEastAsia"/>
                <w:spacing w:val="-3"/>
                <w:sz w:val="15"/>
                <w:szCs w:val="15"/>
                <w:highlight w:val="none"/>
              </w:rPr>
              <w:t>指标</w:t>
            </w:r>
          </w:p>
        </w:tc>
        <w:tc>
          <w:tcPr>
            <w:tcW w:w="1399" w:type="dxa"/>
            <w:vMerge w:val="restart"/>
            <w:vAlign w:val="center"/>
          </w:tcPr>
          <w:p w14:paraId="6E5FA305">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经济</w:t>
            </w:r>
            <w:r>
              <w:rPr>
                <w:rFonts w:hint="eastAsia" w:asciiTheme="minorEastAsia" w:hAnsiTheme="minorEastAsia" w:eastAsiaTheme="minorEastAsia" w:cstheme="minorEastAsia"/>
                <w:spacing w:val="-3"/>
                <w:sz w:val="15"/>
                <w:szCs w:val="15"/>
                <w:highlight w:val="none"/>
              </w:rPr>
              <w:t>成本指标</w:t>
            </w:r>
          </w:p>
          <w:p w14:paraId="23CDF6A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755187A7">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社会化工作者绩效支出</w:t>
            </w:r>
          </w:p>
        </w:tc>
        <w:tc>
          <w:tcPr>
            <w:tcW w:w="1004" w:type="dxa"/>
            <w:vAlign w:val="center"/>
          </w:tcPr>
          <w:p w14:paraId="53E1E219">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＜=8.57万元</w:t>
            </w:r>
          </w:p>
        </w:tc>
        <w:tc>
          <w:tcPr>
            <w:tcW w:w="1200" w:type="dxa"/>
            <w:vAlign w:val="center"/>
          </w:tcPr>
          <w:p w14:paraId="34660A6F">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7.89万元</w:t>
            </w:r>
          </w:p>
        </w:tc>
        <w:tc>
          <w:tcPr>
            <w:tcW w:w="1380" w:type="dxa"/>
            <w:vAlign w:val="center"/>
          </w:tcPr>
          <w:p w14:paraId="3673B797">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4BC68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984" w:type="dxa"/>
            <w:vMerge w:val="continue"/>
            <w:tcBorders>
              <w:top w:val="nil"/>
              <w:bottom w:val="nil"/>
            </w:tcBorders>
            <w:vAlign w:val="center"/>
          </w:tcPr>
          <w:p w14:paraId="2C083438">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bottom w:val="nil"/>
            </w:tcBorders>
            <w:vAlign w:val="center"/>
          </w:tcPr>
          <w:p w14:paraId="4CAAB36E">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0324FE76">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64BB2FAD">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代理记账费用支出</w:t>
            </w:r>
          </w:p>
        </w:tc>
        <w:tc>
          <w:tcPr>
            <w:tcW w:w="1004" w:type="dxa"/>
            <w:vAlign w:val="center"/>
          </w:tcPr>
          <w:p w14:paraId="0BB433F2">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＜=2.5万元</w:t>
            </w:r>
          </w:p>
        </w:tc>
        <w:tc>
          <w:tcPr>
            <w:tcW w:w="1200" w:type="dxa"/>
            <w:vAlign w:val="center"/>
          </w:tcPr>
          <w:p w14:paraId="5A64E497">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2.5万元</w:t>
            </w:r>
          </w:p>
        </w:tc>
        <w:tc>
          <w:tcPr>
            <w:tcW w:w="1380" w:type="dxa"/>
            <w:vAlign w:val="center"/>
          </w:tcPr>
          <w:p w14:paraId="7F03CE4B">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5DA7F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984" w:type="dxa"/>
            <w:vMerge w:val="continue"/>
            <w:tcBorders>
              <w:top w:val="nil"/>
              <w:bottom w:val="nil"/>
            </w:tcBorders>
            <w:vAlign w:val="center"/>
          </w:tcPr>
          <w:p w14:paraId="372EB9F3">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6CD02901">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0F2682E8">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72443691">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帮扶中心伙食费</w:t>
            </w:r>
          </w:p>
        </w:tc>
        <w:tc>
          <w:tcPr>
            <w:tcW w:w="1004" w:type="dxa"/>
            <w:vAlign w:val="center"/>
          </w:tcPr>
          <w:p w14:paraId="00BCB525">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＜=2万元</w:t>
            </w:r>
          </w:p>
        </w:tc>
        <w:tc>
          <w:tcPr>
            <w:tcW w:w="1200" w:type="dxa"/>
            <w:vAlign w:val="center"/>
          </w:tcPr>
          <w:p w14:paraId="7A9BD4F5">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1.56万元</w:t>
            </w:r>
          </w:p>
        </w:tc>
        <w:tc>
          <w:tcPr>
            <w:tcW w:w="1380" w:type="dxa"/>
            <w:vAlign w:val="center"/>
          </w:tcPr>
          <w:p w14:paraId="7F28FFDB">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1CF90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984" w:type="dxa"/>
            <w:vMerge w:val="continue"/>
            <w:tcBorders>
              <w:top w:val="nil"/>
              <w:bottom w:val="nil"/>
            </w:tcBorders>
            <w:vAlign w:val="center"/>
          </w:tcPr>
          <w:p w14:paraId="57895DC6">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0803886C">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3D151F92">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16323360">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采购电子办公设备、办公桌椅费用支出</w:t>
            </w:r>
          </w:p>
        </w:tc>
        <w:tc>
          <w:tcPr>
            <w:tcW w:w="1004" w:type="dxa"/>
            <w:vAlign w:val="center"/>
          </w:tcPr>
          <w:p w14:paraId="0D267FF6">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＜=6.5万元</w:t>
            </w:r>
          </w:p>
        </w:tc>
        <w:tc>
          <w:tcPr>
            <w:tcW w:w="1200" w:type="dxa"/>
            <w:vAlign w:val="center"/>
          </w:tcPr>
          <w:p w14:paraId="55889FB2">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1.27万元</w:t>
            </w:r>
          </w:p>
        </w:tc>
        <w:tc>
          <w:tcPr>
            <w:tcW w:w="1380" w:type="dxa"/>
            <w:vAlign w:val="center"/>
          </w:tcPr>
          <w:p w14:paraId="755A76EF">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按工作实际需求采购</w:t>
            </w:r>
          </w:p>
        </w:tc>
      </w:tr>
      <w:tr w14:paraId="1DD5B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984" w:type="dxa"/>
            <w:vMerge w:val="continue"/>
            <w:tcBorders>
              <w:top w:val="nil"/>
              <w:bottom w:val="nil"/>
            </w:tcBorders>
            <w:vAlign w:val="center"/>
          </w:tcPr>
          <w:p w14:paraId="5D153B72">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restart"/>
            <w:tcBorders>
              <w:bottom w:val="nil"/>
            </w:tcBorders>
            <w:vAlign w:val="center"/>
          </w:tcPr>
          <w:p w14:paraId="6A9CFD96">
            <w:pPr>
              <w:spacing w:before="38" w:line="220" w:lineRule="auto"/>
              <w:jc w:val="center"/>
              <w:rPr>
                <w:rFonts w:hint="eastAsia" w:asciiTheme="minorEastAsia" w:hAnsiTheme="minorEastAsia" w:eastAsiaTheme="minorEastAsia" w:cstheme="minorEastAsia"/>
                <w:spacing w:val="-3"/>
                <w:sz w:val="15"/>
                <w:szCs w:val="15"/>
                <w:highlight w:val="none"/>
              </w:rPr>
            </w:pPr>
          </w:p>
          <w:p w14:paraId="2D828AFA">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产出指标</w:t>
            </w:r>
          </w:p>
        </w:tc>
        <w:tc>
          <w:tcPr>
            <w:tcW w:w="1399" w:type="dxa"/>
            <w:vMerge w:val="restart"/>
            <w:vAlign w:val="center"/>
          </w:tcPr>
          <w:p w14:paraId="63485E74">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数量指标</w:t>
            </w:r>
          </w:p>
          <w:p w14:paraId="4BD736CC">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66AD2180">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社会化工作者绩效发放人数</w:t>
            </w:r>
          </w:p>
        </w:tc>
        <w:tc>
          <w:tcPr>
            <w:tcW w:w="1004" w:type="dxa"/>
            <w:vAlign w:val="center"/>
          </w:tcPr>
          <w:p w14:paraId="034D80A6">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=21人</w:t>
            </w:r>
          </w:p>
        </w:tc>
        <w:tc>
          <w:tcPr>
            <w:tcW w:w="1200" w:type="dxa"/>
            <w:vAlign w:val="center"/>
          </w:tcPr>
          <w:p w14:paraId="60401ECA">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20人</w:t>
            </w:r>
          </w:p>
        </w:tc>
        <w:tc>
          <w:tcPr>
            <w:tcW w:w="1380" w:type="dxa"/>
            <w:vAlign w:val="center"/>
          </w:tcPr>
          <w:p w14:paraId="7635199C">
            <w:pPr>
              <w:spacing w:before="38" w:line="220" w:lineRule="auto"/>
              <w:jc w:val="center"/>
              <w:rPr>
                <w:rFonts w:hint="default" w:asciiTheme="minorEastAsia" w:hAnsiTheme="minorEastAsia" w:eastAsiaTheme="minorEastAsia" w:cstheme="minorEastAsia"/>
                <w:spacing w:val="-3"/>
                <w:sz w:val="15"/>
                <w:szCs w:val="15"/>
                <w:highlight w:val="none"/>
                <w:lang w:val="en-US"/>
              </w:rPr>
            </w:pPr>
            <w:r>
              <w:rPr>
                <w:rFonts w:hint="eastAsia" w:asciiTheme="minorEastAsia" w:hAnsiTheme="minorEastAsia" w:eastAsiaTheme="minorEastAsia" w:cstheme="minorEastAsia"/>
                <w:spacing w:val="-3"/>
                <w:sz w:val="15"/>
                <w:szCs w:val="15"/>
                <w:highlight w:val="none"/>
                <w:lang w:val="en-US" w:eastAsia="zh-CN"/>
              </w:rPr>
              <w:t>按工作实际情况发放</w:t>
            </w:r>
          </w:p>
        </w:tc>
      </w:tr>
      <w:tr w14:paraId="5EA3C4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 w:hRule="atLeast"/>
        </w:trPr>
        <w:tc>
          <w:tcPr>
            <w:tcW w:w="984" w:type="dxa"/>
            <w:vMerge w:val="continue"/>
            <w:tcBorders>
              <w:top w:val="nil"/>
              <w:bottom w:val="nil"/>
            </w:tcBorders>
            <w:vAlign w:val="center"/>
          </w:tcPr>
          <w:p w14:paraId="23EC4981">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bottom w:val="nil"/>
            </w:tcBorders>
            <w:vAlign w:val="center"/>
          </w:tcPr>
          <w:p w14:paraId="79FA4F43">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262315AA">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p>
        </w:tc>
        <w:tc>
          <w:tcPr>
            <w:tcW w:w="1794" w:type="dxa"/>
            <w:vAlign w:val="center"/>
          </w:tcPr>
          <w:p w14:paraId="19DF1F72">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聘请代理记账会计人数</w:t>
            </w:r>
          </w:p>
        </w:tc>
        <w:tc>
          <w:tcPr>
            <w:tcW w:w="1004" w:type="dxa"/>
            <w:vAlign w:val="center"/>
          </w:tcPr>
          <w:p w14:paraId="02ECC2E0">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=1人</w:t>
            </w:r>
          </w:p>
        </w:tc>
        <w:tc>
          <w:tcPr>
            <w:tcW w:w="1200" w:type="dxa"/>
            <w:vAlign w:val="center"/>
          </w:tcPr>
          <w:p w14:paraId="710BC345">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1人</w:t>
            </w:r>
          </w:p>
        </w:tc>
        <w:tc>
          <w:tcPr>
            <w:tcW w:w="1380" w:type="dxa"/>
            <w:vAlign w:val="center"/>
          </w:tcPr>
          <w:p w14:paraId="188A1F17">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53305B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984" w:type="dxa"/>
            <w:vMerge w:val="continue"/>
            <w:tcBorders>
              <w:top w:val="nil"/>
              <w:bottom w:val="nil"/>
            </w:tcBorders>
            <w:vAlign w:val="center"/>
          </w:tcPr>
          <w:p w14:paraId="70137D7B">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bottom w:val="nil"/>
            </w:tcBorders>
            <w:vAlign w:val="center"/>
          </w:tcPr>
          <w:p w14:paraId="1AEACABB">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317F727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33C12AD1">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帮扶中心伙食费人数</w:t>
            </w:r>
          </w:p>
        </w:tc>
        <w:tc>
          <w:tcPr>
            <w:tcW w:w="1004" w:type="dxa"/>
            <w:vAlign w:val="center"/>
          </w:tcPr>
          <w:p w14:paraId="0F24B36A">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 xml:space="preserve">&gt;=5人 </w:t>
            </w:r>
          </w:p>
        </w:tc>
        <w:tc>
          <w:tcPr>
            <w:tcW w:w="1200" w:type="dxa"/>
            <w:vAlign w:val="center"/>
          </w:tcPr>
          <w:p w14:paraId="7FE5EFC6">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5人</w:t>
            </w:r>
          </w:p>
        </w:tc>
        <w:tc>
          <w:tcPr>
            <w:tcW w:w="1380" w:type="dxa"/>
            <w:vAlign w:val="center"/>
          </w:tcPr>
          <w:p w14:paraId="17EFF074">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6D41BE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984" w:type="dxa"/>
            <w:vMerge w:val="continue"/>
            <w:tcBorders>
              <w:top w:val="nil"/>
              <w:bottom w:val="nil"/>
            </w:tcBorders>
            <w:vAlign w:val="center"/>
          </w:tcPr>
          <w:p w14:paraId="508012A1">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683D7593">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1444182B">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33C084CF">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采购办公设备数量</w:t>
            </w:r>
          </w:p>
        </w:tc>
        <w:tc>
          <w:tcPr>
            <w:tcW w:w="1004" w:type="dxa"/>
            <w:vAlign w:val="center"/>
          </w:tcPr>
          <w:p w14:paraId="5D2EF6EF">
            <w:pPr>
              <w:spacing w:before="38" w:line="220" w:lineRule="auto"/>
              <w:jc w:val="center"/>
              <w:rPr>
                <w:rFonts w:hint="default" w:asciiTheme="minorEastAsia" w:hAnsiTheme="minorEastAsia" w:eastAsiaTheme="minorEastAsia" w:cstheme="minorEastAsia"/>
                <w:spacing w:val="-3"/>
                <w:sz w:val="15"/>
                <w:szCs w:val="15"/>
                <w:highlight w:val="none"/>
                <w:lang w:val="en-US"/>
              </w:rPr>
            </w:pPr>
            <w:r>
              <w:rPr>
                <w:rFonts w:hint="eastAsia" w:asciiTheme="minorEastAsia" w:hAnsiTheme="minorEastAsia" w:eastAsiaTheme="minorEastAsia" w:cstheme="minorEastAsia"/>
                <w:spacing w:val="-3"/>
                <w:sz w:val="15"/>
                <w:szCs w:val="15"/>
                <w:highlight w:val="none"/>
                <w:lang w:val="en-US" w:eastAsia="zh-CN"/>
              </w:rPr>
              <w:t>&gt;=16台/张</w:t>
            </w:r>
          </w:p>
        </w:tc>
        <w:tc>
          <w:tcPr>
            <w:tcW w:w="1200" w:type="dxa"/>
            <w:vAlign w:val="center"/>
          </w:tcPr>
          <w:p w14:paraId="3778A7C7">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20台/张</w:t>
            </w:r>
          </w:p>
        </w:tc>
        <w:tc>
          <w:tcPr>
            <w:tcW w:w="1380" w:type="dxa"/>
            <w:vAlign w:val="center"/>
          </w:tcPr>
          <w:p w14:paraId="02D35550">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403BF3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984" w:type="dxa"/>
            <w:vMerge w:val="continue"/>
            <w:tcBorders>
              <w:top w:val="nil"/>
              <w:bottom w:val="nil"/>
            </w:tcBorders>
            <w:vAlign w:val="center"/>
          </w:tcPr>
          <w:p w14:paraId="2E00DAB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24F7BDC9">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restart"/>
            <w:vAlign w:val="center"/>
          </w:tcPr>
          <w:p w14:paraId="7D6DE720">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质</w:t>
            </w:r>
            <w:r>
              <w:rPr>
                <w:rFonts w:hint="eastAsia" w:asciiTheme="minorEastAsia" w:hAnsiTheme="minorEastAsia" w:eastAsiaTheme="minorEastAsia" w:cstheme="minorEastAsia"/>
                <w:spacing w:val="-3"/>
                <w:sz w:val="15"/>
                <w:szCs w:val="15"/>
                <w:highlight w:val="none"/>
              </w:rPr>
              <w:t>量指</w:t>
            </w:r>
            <w:r>
              <w:rPr>
                <w:rFonts w:hint="eastAsia" w:asciiTheme="minorEastAsia" w:hAnsiTheme="minorEastAsia" w:eastAsiaTheme="minorEastAsia" w:cstheme="minorEastAsia"/>
                <w:spacing w:val="-3"/>
                <w:sz w:val="15"/>
                <w:szCs w:val="15"/>
                <w:highlight w:val="none"/>
                <w:lang w:val="en-US" w:eastAsia="zh-CN"/>
              </w:rPr>
              <w:t>标</w:t>
            </w:r>
          </w:p>
        </w:tc>
        <w:tc>
          <w:tcPr>
            <w:tcW w:w="1794" w:type="dxa"/>
            <w:vAlign w:val="center"/>
          </w:tcPr>
          <w:p w14:paraId="6A5AA643">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社会化工作者绩效发放足额性</w:t>
            </w:r>
          </w:p>
        </w:tc>
        <w:tc>
          <w:tcPr>
            <w:tcW w:w="1004" w:type="dxa"/>
            <w:vAlign w:val="center"/>
          </w:tcPr>
          <w:p w14:paraId="74C659B2">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=100%</w:t>
            </w:r>
          </w:p>
        </w:tc>
        <w:tc>
          <w:tcPr>
            <w:tcW w:w="1200" w:type="dxa"/>
            <w:vAlign w:val="center"/>
          </w:tcPr>
          <w:p w14:paraId="308918FC">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100%</w:t>
            </w:r>
          </w:p>
        </w:tc>
        <w:tc>
          <w:tcPr>
            <w:tcW w:w="1380" w:type="dxa"/>
            <w:vAlign w:val="center"/>
          </w:tcPr>
          <w:p w14:paraId="55AD506B">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2353C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 w:hRule="atLeast"/>
        </w:trPr>
        <w:tc>
          <w:tcPr>
            <w:tcW w:w="984" w:type="dxa"/>
            <w:vMerge w:val="continue"/>
            <w:tcBorders>
              <w:top w:val="nil"/>
              <w:bottom w:val="nil"/>
            </w:tcBorders>
            <w:vAlign w:val="center"/>
          </w:tcPr>
          <w:p w14:paraId="0E79384E">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3EA8C9C1">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0863D2DA">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06737470">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财务编制准确性</w:t>
            </w:r>
          </w:p>
        </w:tc>
        <w:tc>
          <w:tcPr>
            <w:tcW w:w="1004" w:type="dxa"/>
            <w:vAlign w:val="center"/>
          </w:tcPr>
          <w:p w14:paraId="4CE8F2B5">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=100%</w:t>
            </w:r>
          </w:p>
        </w:tc>
        <w:tc>
          <w:tcPr>
            <w:tcW w:w="1200" w:type="dxa"/>
            <w:vAlign w:val="center"/>
          </w:tcPr>
          <w:p w14:paraId="0980E343">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100%</w:t>
            </w:r>
          </w:p>
        </w:tc>
        <w:tc>
          <w:tcPr>
            <w:tcW w:w="1380" w:type="dxa"/>
            <w:vAlign w:val="center"/>
          </w:tcPr>
          <w:p w14:paraId="0E13730F">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45E2A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984" w:type="dxa"/>
            <w:vMerge w:val="continue"/>
            <w:tcBorders>
              <w:top w:val="nil"/>
              <w:bottom w:val="nil"/>
            </w:tcBorders>
            <w:vAlign w:val="center"/>
          </w:tcPr>
          <w:p w14:paraId="68C1C9F5">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24CAF0BC">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4C0BDEF3">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352CE71D">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帮扶中心伙食费支付足额率</w:t>
            </w:r>
          </w:p>
        </w:tc>
        <w:tc>
          <w:tcPr>
            <w:tcW w:w="1004" w:type="dxa"/>
            <w:vAlign w:val="center"/>
          </w:tcPr>
          <w:p w14:paraId="2C04830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=100%</w:t>
            </w:r>
          </w:p>
        </w:tc>
        <w:tc>
          <w:tcPr>
            <w:tcW w:w="1200" w:type="dxa"/>
            <w:vAlign w:val="center"/>
          </w:tcPr>
          <w:p w14:paraId="474AB602">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100%</w:t>
            </w:r>
          </w:p>
        </w:tc>
        <w:tc>
          <w:tcPr>
            <w:tcW w:w="1380" w:type="dxa"/>
            <w:vAlign w:val="center"/>
          </w:tcPr>
          <w:p w14:paraId="4C11389A">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45A7DC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984" w:type="dxa"/>
            <w:vMerge w:val="continue"/>
            <w:tcBorders>
              <w:top w:val="nil"/>
              <w:bottom w:val="nil"/>
            </w:tcBorders>
            <w:vAlign w:val="center"/>
          </w:tcPr>
          <w:p w14:paraId="43B86D33">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304F5AD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2982D78D">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4DB2EC62">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采购办公设备合格率</w:t>
            </w:r>
          </w:p>
        </w:tc>
        <w:tc>
          <w:tcPr>
            <w:tcW w:w="1004" w:type="dxa"/>
            <w:vAlign w:val="center"/>
          </w:tcPr>
          <w:p w14:paraId="3285D703">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=100%</w:t>
            </w:r>
          </w:p>
        </w:tc>
        <w:tc>
          <w:tcPr>
            <w:tcW w:w="1200" w:type="dxa"/>
            <w:vAlign w:val="center"/>
          </w:tcPr>
          <w:p w14:paraId="0160F96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100%</w:t>
            </w:r>
          </w:p>
        </w:tc>
        <w:tc>
          <w:tcPr>
            <w:tcW w:w="1380" w:type="dxa"/>
            <w:vAlign w:val="center"/>
          </w:tcPr>
          <w:p w14:paraId="7B319AE4">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2582B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1" w:hRule="atLeast"/>
        </w:trPr>
        <w:tc>
          <w:tcPr>
            <w:tcW w:w="984" w:type="dxa"/>
            <w:vMerge w:val="continue"/>
            <w:tcBorders>
              <w:top w:val="nil"/>
              <w:bottom w:val="nil"/>
            </w:tcBorders>
            <w:vAlign w:val="center"/>
          </w:tcPr>
          <w:p w14:paraId="4695D50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5A472FF2">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restart"/>
            <w:vAlign w:val="center"/>
          </w:tcPr>
          <w:p w14:paraId="3321390E">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时效指标</w:t>
            </w:r>
          </w:p>
        </w:tc>
        <w:tc>
          <w:tcPr>
            <w:tcW w:w="1794" w:type="dxa"/>
            <w:vAlign w:val="center"/>
          </w:tcPr>
          <w:p w14:paraId="2D4DAF7E">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社会化工作者绩效发放及时性</w:t>
            </w:r>
          </w:p>
        </w:tc>
        <w:tc>
          <w:tcPr>
            <w:tcW w:w="1004" w:type="dxa"/>
            <w:vAlign w:val="center"/>
          </w:tcPr>
          <w:p w14:paraId="66BF1B88">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及时</w:t>
            </w:r>
          </w:p>
        </w:tc>
        <w:tc>
          <w:tcPr>
            <w:tcW w:w="1200" w:type="dxa"/>
            <w:vAlign w:val="center"/>
          </w:tcPr>
          <w:p w14:paraId="3ED7F3CD">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及时</w:t>
            </w:r>
          </w:p>
        </w:tc>
        <w:tc>
          <w:tcPr>
            <w:tcW w:w="1380" w:type="dxa"/>
            <w:vAlign w:val="center"/>
          </w:tcPr>
          <w:p w14:paraId="27E41C5A">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05B00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984" w:type="dxa"/>
            <w:vMerge w:val="continue"/>
            <w:tcBorders>
              <w:top w:val="nil"/>
              <w:bottom w:val="nil"/>
            </w:tcBorders>
            <w:vAlign w:val="center"/>
          </w:tcPr>
          <w:p w14:paraId="2411EBF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1462D62B">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499E2B38">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749651D2">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财务编制及时性</w:t>
            </w:r>
          </w:p>
        </w:tc>
        <w:tc>
          <w:tcPr>
            <w:tcW w:w="1004" w:type="dxa"/>
            <w:vAlign w:val="center"/>
          </w:tcPr>
          <w:p w14:paraId="25555023">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及时</w:t>
            </w:r>
          </w:p>
        </w:tc>
        <w:tc>
          <w:tcPr>
            <w:tcW w:w="1200" w:type="dxa"/>
            <w:vAlign w:val="center"/>
          </w:tcPr>
          <w:p w14:paraId="028C4B11">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及时</w:t>
            </w:r>
          </w:p>
        </w:tc>
        <w:tc>
          <w:tcPr>
            <w:tcW w:w="1380" w:type="dxa"/>
            <w:vAlign w:val="center"/>
          </w:tcPr>
          <w:p w14:paraId="6CC804AF">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0E96C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984" w:type="dxa"/>
            <w:vMerge w:val="continue"/>
            <w:tcBorders>
              <w:top w:val="nil"/>
              <w:bottom w:val="nil"/>
            </w:tcBorders>
            <w:vAlign w:val="center"/>
          </w:tcPr>
          <w:p w14:paraId="6732CD13">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6AA05F15">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540E38D6">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41BB77C5">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帮扶中心伙食费支付及时率</w:t>
            </w:r>
          </w:p>
        </w:tc>
        <w:tc>
          <w:tcPr>
            <w:tcW w:w="1004" w:type="dxa"/>
            <w:vAlign w:val="center"/>
          </w:tcPr>
          <w:p w14:paraId="299C42DA">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及时</w:t>
            </w:r>
          </w:p>
        </w:tc>
        <w:tc>
          <w:tcPr>
            <w:tcW w:w="1200" w:type="dxa"/>
            <w:vAlign w:val="center"/>
          </w:tcPr>
          <w:p w14:paraId="49C94E40">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及时</w:t>
            </w:r>
          </w:p>
        </w:tc>
        <w:tc>
          <w:tcPr>
            <w:tcW w:w="1380" w:type="dxa"/>
            <w:vAlign w:val="center"/>
          </w:tcPr>
          <w:p w14:paraId="5B8B65DD">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6BC80E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984" w:type="dxa"/>
            <w:vMerge w:val="continue"/>
            <w:tcBorders>
              <w:top w:val="nil"/>
              <w:bottom w:val="nil"/>
            </w:tcBorders>
            <w:vAlign w:val="center"/>
          </w:tcPr>
          <w:p w14:paraId="77D71246">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05356648">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7AB457ED">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7BE22A7B">
            <w:pPr>
              <w:spacing w:before="38" w:line="220" w:lineRule="auto"/>
              <w:jc w:val="center"/>
              <w:rPr>
                <w:rFonts w:hint="default" w:asciiTheme="minorEastAsia" w:hAnsiTheme="minorEastAsia" w:eastAsiaTheme="minorEastAsia" w:cstheme="minorEastAsia"/>
                <w:spacing w:val="-3"/>
                <w:sz w:val="15"/>
                <w:szCs w:val="15"/>
                <w:highlight w:val="none"/>
                <w:lang w:val="en-US"/>
              </w:rPr>
            </w:pPr>
            <w:r>
              <w:rPr>
                <w:rFonts w:hint="eastAsia" w:asciiTheme="minorEastAsia" w:hAnsiTheme="minorEastAsia" w:eastAsiaTheme="minorEastAsia" w:cstheme="minorEastAsia"/>
                <w:spacing w:val="-3"/>
                <w:sz w:val="15"/>
                <w:szCs w:val="15"/>
                <w:highlight w:val="none"/>
                <w:lang w:val="en-US" w:eastAsia="zh-CN"/>
              </w:rPr>
              <w:t>采购办公设备及时性</w:t>
            </w:r>
          </w:p>
        </w:tc>
        <w:tc>
          <w:tcPr>
            <w:tcW w:w="1004" w:type="dxa"/>
            <w:vAlign w:val="center"/>
          </w:tcPr>
          <w:p w14:paraId="31C6BECC">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及时</w:t>
            </w:r>
          </w:p>
        </w:tc>
        <w:tc>
          <w:tcPr>
            <w:tcW w:w="1200" w:type="dxa"/>
            <w:vAlign w:val="center"/>
          </w:tcPr>
          <w:p w14:paraId="58AA5AD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及时</w:t>
            </w:r>
          </w:p>
        </w:tc>
        <w:tc>
          <w:tcPr>
            <w:tcW w:w="1380" w:type="dxa"/>
            <w:vAlign w:val="center"/>
          </w:tcPr>
          <w:p w14:paraId="72A315F0">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23C23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 w:hRule="atLeast"/>
        </w:trPr>
        <w:tc>
          <w:tcPr>
            <w:tcW w:w="984" w:type="dxa"/>
            <w:vMerge w:val="continue"/>
            <w:tcBorders>
              <w:top w:val="nil"/>
              <w:bottom w:val="nil"/>
            </w:tcBorders>
            <w:vAlign w:val="center"/>
          </w:tcPr>
          <w:p w14:paraId="55892180">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restart"/>
            <w:tcBorders>
              <w:bottom w:val="nil"/>
            </w:tcBorders>
            <w:vAlign w:val="center"/>
          </w:tcPr>
          <w:p w14:paraId="6EFF07F7">
            <w:pPr>
              <w:spacing w:before="38" w:line="220" w:lineRule="auto"/>
              <w:jc w:val="center"/>
              <w:rPr>
                <w:rFonts w:hint="eastAsia" w:asciiTheme="minorEastAsia" w:hAnsiTheme="minorEastAsia" w:eastAsiaTheme="minorEastAsia" w:cstheme="minorEastAsia"/>
                <w:spacing w:val="-3"/>
                <w:sz w:val="15"/>
                <w:szCs w:val="15"/>
                <w:highlight w:val="none"/>
              </w:rPr>
            </w:pPr>
          </w:p>
          <w:p w14:paraId="0C3F723A">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效益</w:t>
            </w:r>
            <w:r>
              <w:rPr>
                <w:rFonts w:hint="eastAsia" w:asciiTheme="minorEastAsia" w:hAnsiTheme="minorEastAsia" w:eastAsiaTheme="minorEastAsia" w:cstheme="minorEastAsia"/>
                <w:spacing w:val="-3"/>
                <w:sz w:val="15"/>
                <w:szCs w:val="15"/>
                <w:highlight w:val="none"/>
                <w:lang w:val="en-US" w:eastAsia="zh-CN"/>
              </w:rPr>
              <w:t>指</w:t>
            </w:r>
            <w:r>
              <w:rPr>
                <w:rFonts w:hint="eastAsia" w:asciiTheme="minorEastAsia" w:hAnsiTheme="minorEastAsia" w:eastAsiaTheme="minorEastAsia" w:cstheme="minorEastAsia"/>
                <w:spacing w:val="-3"/>
                <w:sz w:val="15"/>
                <w:szCs w:val="15"/>
                <w:highlight w:val="none"/>
              </w:rPr>
              <w:t>标</w:t>
            </w:r>
          </w:p>
        </w:tc>
        <w:tc>
          <w:tcPr>
            <w:tcW w:w="1399" w:type="dxa"/>
            <w:vMerge w:val="restart"/>
            <w:vAlign w:val="center"/>
          </w:tcPr>
          <w:p w14:paraId="7873828E">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社会效益指标</w:t>
            </w:r>
          </w:p>
        </w:tc>
        <w:tc>
          <w:tcPr>
            <w:tcW w:w="1794" w:type="dxa"/>
            <w:vAlign w:val="center"/>
          </w:tcPr>
          <w:p w14:paraId="1F2F711E">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保障社会化工作者基本生活</w:t>
            </w:r>
          </w:p>
        </w:tc>
        <w:tc>
          <w:tcPr>
            <w:tcW w:w="1004" w:type="dxa"/>
            <w:vAlign w:val="center"/>
          </w:tcPr>
          <w:p w14:paraId="27C323BE">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有效保障</w:t>
            </w:r>
          </w:p>
        </w:tc>
        <w:tc>
          <w:tcPr>
            <w:tcW w:w="1200" w:type="dxa"/>
            <w:vAlign w:val="center"/>
          </w:tcPr>
          <w:p w14:paraId="3609A98E">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有效保障</w:t>
            </w:r>
          </w:p>
        </w:tc>
        <w:tc>
          <w:tcPr>
            <w:tcW w:w="1380" w:type="dxa"/>
            <w:vAlign w:val="center"/>
          </w:tcPr>
          <w:p w14:paraId="4CC8571A">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06D7C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984" w:type="dxa"/>
            <w:vMerge w:val="continue"/>
            <w:tcBorders>
              <w:top w:val="nil"/>
              <w:bottom w:val="nil"/>
            </w:tcBorders>
            <w:vAlign w:val="center"/>
          </w:tcPr>
          <w:p w14:paraId="62323CAF">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bottom w:val="nil"/>
            </w:tcBorders>
            <w:vAlign w:val="center"/>
          </w:tcPr>
          <w:p w14:paraId="4101CE2B">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3E4582C0">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3200A8F4">
            <w:pPr>
              <w:spacing w:before="38" w:line="220" w:lineRule="auto"/>
              <w:jc w:val="both"/>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保证财务编制准确性</w:t>
            </w:r>
          </w:p>
        </w:tc>
        <w:tc>
          <w:tcPr>
            <w:tcW w:w="1004" w:type="dxa"/>
            <w:vAlign w:val="center"/>
          </w:tcPr>
          <w:p w14:paraId="1A9F34DA">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有效保障</w:t>
            </w:r>
          </w:p>
        </w:tc>
        <w:tc>
          <w:tcPr>
            <w:tcW w:w="1200" w:type="dxa"/>
            <w:vAlign w:val="center"/>
          </w:tcPr>
          <w:p w14:paraId="2061519B">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有效保障</w:t>
            </w:r>
          </w:p>
        </w:tc>
        <w:tc>
          <w:tcPr>
            <w:tcW w:w="1380" w:type="dxa"/>
            <w:vAlign w:val="center"/>
          </w:tcPr>
          <w:p w14:paraId="2874086F">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55433E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 w:hRule="atLeast"/>
        </w:trPr>
        <w:tc>
          <w:tcPr>
            <w:tcW w:w="984" w:type="dxa"/>
            <w:vMerge w:val="continue"/>
            <w:tcBorders>
              <w:top w:val="nil"/>
              <w:bottom w:val="nil"/>
            </w:tcBorders>
            <w:vAlign w:val="center"/>
          </w:tcPr>
          <w:p w14:paraId="1883F88B">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49340EC0">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7464EB76">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0EB2B12F">
            <w:pPr>
              <w:spacing w:before="38" w:line="220" w:lineRule="auto"/>
              <w:jc w:val="center"/>
              <w:rPr>
                <w:rFonts w:hint="eastAsia"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保障帮扶中心伙食标准</w:t>
            </w:r>
          </w:p>
        </w:tc>
        <w:tc>
          <w:tcPr>
            <w:tcW w:w="1004" w:type="dxa"/>
            <w:vAlign w:val="center"/>
          </w:tcPr>
          <w:p w14:paraId="64E32D9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有效保障</w:t>
            </w:r>
          </w:p>
        </w:tc>
        <w:tc>
          <w:tcPr>
            <w:tcW w:w="1200" w:type="dxa"/>
            <w:vAlign w:val="center"/>
          </w:tcPr>
          <w:p w14:paraId="6CA0263D">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有效保障</w:t>
            </w:r>
          </w:p>
        </w:tc>
        <w:tc>
          <w:tcPr>
            <w:tcW w:w="1380" w:type="dxa"/>
            <w:vAlign w:val="center"/>
          </w:tcPr>
          <w:p w14:paraId="59D3818B">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7AE01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984" w:type="dxa"/>
            <w:vMerge w:val="continue"/>
            <w:tcBorders>
              <w:top w:val="nil"/>
              <w:bottom w:val="nil"/>
            </w:tcBorders>
            <w:vAlign w:val="center"/>
          </w:tcPr>
          <w:p w14:paraId="352AD84D">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tcBorders>
              <w:top w:val="nil"/>
            </w:tcBorders>
            <w:vAlign w:val="center"/>
          </w:tcPr>
          <w:p w14:paraId="368EAB92">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28EB41CF">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0CAB59BE">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保障部门工作有序进行</w:t>
            </w:r>
          </w:p>
        </w:tc>
        <w:tc>
          <w:tcPr>
            <w:tcW w:w="1004" w:type="dxa"/>
            <w:vAlign w:val="center"/>
          </w:tcPr>
          <w:p w14:paraId="07E6FCD5">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有效保障</w:t>
            </w:r>
          </w:p>
        </w:tc>
        <w:tc>
          <w:tcPr>
            <w:tcW w:w="1200" w:type="dxa"/>
            <w:vAlign w:val="center"/>
          </w:tcPr>
          <w:p w14:paraId="7B0DD036">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有效保障</w:t>
            </w:r>
          </w:p>
        </w:tc>
        <w:tc>
          <w:tcPr>
            <w:tcW w:w="1380" w:type="dxa"/>
            <w:vAlign w:val="center"/>
          </w:tcPr>
          <w:p w14:paraId="49E6A55D">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7B57E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84" w:type="dxa"/>
            <w:vMerge w:val="continue"/>
            <w:tcBorders>
              <w:top w:val="nil"/>
            </w:tcBorders>
            <w:vAlign w:val="center"/>
          </w:tcPr>
          <w:p w14:paraId="639AEC92">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restart"/>
            <w:vAlign w:val="center"/>
          </w:tcPr>
          <w:p w14:paraId="420417D7">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满意度指标</w:t>
            </w:r>
          </w:p>
        </w:tc>
        <w:tc>
          <w:tcPr>
            <w:tcW w:w="1399" w:type="dxa"/>
            <w:vMerge w:val="restart"/>
            <w:vAlign w:val="center"/>
          </w:tcPr>
          <w:p w14:paraId="09991ACF">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rPr>
              <w:t>服务对象满意度指标</w:t>
            </w:r>
          </w:p>
        </w:tc>
        <w:tc>
          <w:tcPr>
            <w:tcW w:w="1794" w:type="dxa"/>
            <w:vAlign w:val="center"/>
          </w:tcPr>
          <w:p w14:paraId="5E7AFEB2">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社会化工作者满意度</w:t>
            </w:r>
          </w:p>
        </w:tc>
        <w:tc>
          <w:tcPr>
            <w:tcW w:w="1004" w:type="dxa"/>
            <w:vAlign w:val="center"/>
          </w:tcPr>
          <w:p w14:paraId="525E44E0">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&gt;=90%</w:t>
            </w:r>
          </w:p>
        </w:tc>
        <w:tc>
          <w:tcPr>
            <w:tcW w:w="1200" w:type="dxa"/>
            <w:vAlign w:val="center"/>
          </w:tcPr>
          <w:p w14:paraId="7E7FDE85">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90%</w:t>
            </w:r>
          </w:p>
        </w:tc>
        <w:tc>
          <w:tcPr>
            <w:tcW w:w="1380" w:type="dxa"/>
            <w:vAlign w:val="center"/>
          </w:tcPr>
          <w:p w14:paraId="319CE79C">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14688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984" w:type="dxa"/>
            <w:vMerge w:val="continue"/>
            <w:tcBorders>
              <w:top w:val="nil"/>
            </w:tcBorders>
            <w:vAlign w:val="center"/>
          </w:tcPr>
          <w:p w14:paraId="3DA10C91">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vAlign w:val="center"/>
          </w:tcPr>
          <w:p w14:paraId="2AA2F3DB">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4D55D38D">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44B1B10A">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工会满意度</w:t>
            </w:r>
          </w:p>
        </w:tc>
        <w:tc>
          <w:tcPr>
            <w:tcW w:w="1004" w:type="dxa"/>
            <w:vAlign w:val="center"/>
          </w:tcPr>
          <w:p w14:paraId="2B16BB7B">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&gt;=90%</w:t>
            </w:r>
          </w:p>
        </w:tc>
        <w:tc>
          <w:tcPr>
            <w:tcW w:w="1200" w:type="dxa"/>
            <w:vAlign w:val="center"/>
          </w:tcPr>
          <w:p w14:paraId="51DBF07B">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90%</w:t>
            </w:r>
          </w:p>
        </w:tc>
        <w:tc>
          <w:tcPr>
            <w:tcW w:w="1380" w:type="dxa"/>
            <w:vAlign w:val="center"/>
          </w:tcPr>
          <w:p w14:paraId="24DEA5FE">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55F9D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 w:hRule="atLeast"/>
        </w:trPr>
        <w:tc>
          <w:tcPr>
            <w:tcW w:w="984" w:type="dxa"/>
            <w:vMerge w:val="continue"/>
            <w:tcBorders>
              <w:top w:val="nil"/>
            </w:tcBorders>
            <w:vAlign w:val="center"/>
          </w:tcPr>
          <w:p w14:paraId="03426DEF">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vAlign w:val="center"/>
          </w:tcPr>
          <w:p w14:paraId="771D6A51">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0824A037">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7FF3F5F4">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帮扶中心工作人员满意度</w:t>
            </w:r>
          </w:p>
        </w:tc>
        <w:tc>
          <w:tcPr>
            <w:tcW w:w="1004" w:type="dxa"/>
            <w:vAlign w:val="center"/>
          </w:tcPr>
          <w:p w14:paraId="7E8D6F53">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&gt;=90%</w:t>
            </w:r>
          </w:p>
        </w:tc>
        <w:tc>
          <w:tcPr>
            <w:tcW w:w="1200" w:type="dxa"/>
            <w:vAlign w:val="center"/>
          </w:tcPr>
          <w:p w14:paraId="164E8048">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90%</w:t>
            </w:r>
          </w:p>
        </w:tc>
        <w:tc>
          <w:tcPr>
            <w:tcW w:w="1380" w:type="dxa"/>
            <w:vAlign w:val="center"/>
          </w:tcPr>
          <w:p w14:paraId="0791DD5D">
            <w:pPr>
              <w:spacing w:before="38" w:line="220" w:lineRule="auto"/>
              <w:jc w:val="center"/>
              <w:rPr>
                <w:rFonts w:hint="eastAsia" w:asciiTheme="minorEastAsia" w:hAnsiTheme="minorEastAsia" w:eastAsiaTheme="minorEastAsia" w:cstheme="minorEastAsia"/>
                <w:spacing w:val="-3"/>
                <w:sz w:val="15"/>
                <w:szCs w:val="15"/>
                <w:highlight w:val="none"/>
              </w:rPr>
            </w:pPr>
          </w:p>
        </w:tc>
      </w:tr>
      <w:tr w14:paraId="3620A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984" w:type="dxa"/>
            <w:vMerge w:val="continue"/>
            <w:tcBorders>
              <w:top w:val="nil"/>
            </w:tcBorders>
            <w:vAlign w:val="center"/>
          </w:tcPr>
          <w:p w14:paraId="2D624802">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719" w:type="dxa"/>
            <w:vMerge w:val="continue"/>
            <w:vAlign w:val="center"/>
          </w:tcPr>
          <w:p w14:paraId="2B5E5BE5">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399" w:type="dxa"/>
            <w:vMerge w:val="continue"/>
            <w:vAlign w:val="center"/>
          </w:tcPr>
          <w:p w14:paraId="64DA8741">
            <w:pPr>
              <w:spacing w:before="38" w:line="220" w:lineRule="auto"/>
              <w:jc w:val="center"/>
              <w:rPr>
                <w:rFonts w:hint="eastAsia" w:asciiTheme="minorEastAsia" w:hAnsiTheme="minorEastAsia" w:eastAsiaTheme="minorEastAsia" w:cstheme="minorEastAsia"/>
                <w:spacing w:val="-3"/>
                <w:sz w:val="15"/>
                <w:szCs w:val="15"/>
                <w:highlight w:val="none"/>
              </w:rPr>
            </w:pPr>
          </w:p>
        </w:tc>
        <w:tc>
          <w:tcPr>
            <w:tcW w:w="1794" w:type="dxa"/>
            <w:vAlign w:val="center"/>
          </w:tcPr>
          <w:p w14:paraId="7BDE53CE">
            <w:pPr>
              <w:spacing w:before="38" w:line="220" w:lineRule="auto"/>
              <w:jc w:val="center"/>
              <w:rPr>
                <w:rFonts w:hint="default" w:asciiTheme="minorEastAsia" w:hAnsiTheme="minorEastAsia" w:eastAsiaTheme="minorEastAsia" w:cstheme="minorEastAsia"/>
                <w:spacing w:val="-3"/>
                <w:sz w:val="15"/>
                <w:szCs w:val="15"/>
                <w:highlight w:val="none"/>
                <w:lang w:val="en-US" w:eastAsia="zh-CN"/>
              </w:rPr>
            </w:pPr>
            <w:r>
              <w:rPr>
                <w:rFonts w:hint="eastAsia" w:asciiTheme="minorEastAsia" w:hAnsiTheme="minorEastAsia" w:eastAsiaTheme="minorEastAsia" w:cstheme="minorEastAsia"/>
                <w:spacing w:val="-3"/>
                <w:sz w:val="15"/>
                <w:szCs w:val="15"/>
                <w:highlight w:val="none"/>
                <w:lang w:val="en-US" w:eastAsia="zh-CN"/>
              </w:rPr>
              <w:t>部门工作人员满意度</w:t>
            </w:r>
          </w:p>
        </w:tc>
        <w:tc>
          <w:tcPr>
            <w:tcW w:w="1004" w:type="dxa"/>
            <w:vAlign w:val="center"/>
          </w:tcPr>
          <w:p w14:paraId="14F0C565">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&gt;=90%</w:t>
            </w:r>
          </w:p>
        </w:tc>
        <w:tc>
          <w:tcPr>
            <w:tcW w:w="1200" w:type="dxa"/>
            <w:vAlign w:val="center"/>
          </w:tcPr>
          <w:p w14:paraId="2481A93F">
            <w:pPr>
              <w:spacing w:before="38" w:line="220" w:lineRule="auto"/>
              <w:jc w:val="center"/>
              <w:rPr>
                <w:rFonts w:hint="eastAsia" w:asciiTheme="minorEastAsia" w:hAnsiTheme="minorEastAsia" w:eastAsiaTheme="minorEastAsia" w:cstheme="minorEastAsia"/>
                <w:spacing w:val="-3"/>
                <w:sz w:val="15"/>
                <w:szCs w:val="15"/>
                <w:highlight w:val="none"/>
              </w:rPr>
            </w:pPr>
            <w:r>
              <w:rPr>
                <w:rFonts w:hint="eastAsia" w:asciiTheme="minorEastAsia" w:hAnsiTheme="minorEastAsia" w:eastAsiaTheme="minorEastAsia" w:cstheme="minorEastAsia"/>
                <w:spacing w:val="-3"/>
                <w:sz w:val="15"/>
                <w:szCs w:val="15"/>
                <w:highlight w:val="none"/>
                <w:lang w:val="en-US" w:eastAsia="zh-CN"/>
              </w:rPr>
              <w:t>90%</w:t>
            </w:r>
          </w:p>
        </w:tc>
        <w:tc>
          <w:tcPr>
            <w:tcW w:w="1380" w:type="dxa"/>
            <w:vAlign w:val="center"/>
          </w:tcPr>
          <w:p w14:paraId="70494527">
            <w:pPr>
              <w:spacing w:before="38" w:line="220" w:lineRule="auto"/>
              <w:jc w:val="center"/>
              <w:rPr>
                <w:rFonts w:hint="eastAsia" w:asciiTheme="minorEastAsia" w:hAnsiTheme="minorEastAsia" w:eastAsiaTheme="minorEastAsia" w:cstheme="minorEastAsia"/>
                <w:spacing w:val="-3"/>
                <w:sz w:val="15"/>
                <w:szCs w:val="15"/>
                <w:highlight w:val="none"/>
              </w:rPr>
            </w:pPr>
          </w:p>
        </w:tc>
      </w:tr>
    </w:tbl>
    <w:p w14:paraId="6FF01603">
      <w:pPr>
        <w:spacing w:line="113" w:lineRule="exact"/>
        <w:rPr>
          <w:rFonts w:ascii="Arial"/>
          <w:sz w:val="9"/>
          <w:highlight w:val="none"/>
        </w:rPr>
      </w:pPr>
    </w:p>
    <w:p w14:paraId="4088F50B">
      <w:pPr>
        <w:spacing w:line="9847" w:lineRule="exact"/>
        <w:rPr>
          <w:highlight w:val="none"/>
        </w:rPr>
        <w:sectPr>
          <w:footerReference r:id="rId10" w:type="default"/>
          <w:pgSz w:w="11907" w:h="16839"/>
          <w:pgMar w:top="1431" w:right="1785" w:bottom="1153" w:left="1785" w:header="0" w:footer="965" w:gutter="0"/>
          <w:cols w:space="720" w:num="1"/>
        </w:sectPr>
      </w:pPr>
    </w:p>
    <w:p w14:paraId="5D7A5481">
      <w:pPr>
        <w:spacing w:before="225" w:line="443" w:lineRule="exact"/>
        <w:ind w:left="482"/>
        <w:outlineLvl w:val="0"/>
        <w:rPr>
          <w:rFonts w:ascii="微软雅黑" w:hAnsi="微软雅黑" w:eastAsia="微软雅黑" w:cs="微软雅黑"/>
          <w:sz w:val="43"/>
          <w:szCs w:val="43"/>
        </w:rPr>
      </w:pPr>
      <w:r>
        <w:rPr>
          <w:rFonts w:ascii="微软雅黑" w:hAnsi="微软雅黑" w:eastAsia="微软雅黑" w:cs="微软雅黑"/>
          <w:spacing w:val="5"/>
          <w:position w:val="-2"/>
          <w:sz w:val="43"/>
          <w:szCs w:val="43"/>
        </w:rPr>
        <w:t>第三部分</w:t>
      </w:r>
      <w:r>
        <w:rPr>
          <w:rFonts w:ascii="微软雅黑" w:hAnsi="微软雅黑" w:eastAsia="微软雅黑" w:cs="微软雅黑"/>
          <w:spacing w:val="103"/>
          <w:position w:val="-2"/>
          <w:sz w:val="43"/>
          <w:szCs w:val="43"/>
        </w:rPr>
        <w:t xml:space="preserve"> </w:t>
      </w:r>
      <w:r>
        <w:rPr>
          <w:rFonts w:ascii="微软雅黑" w:hAnsi="微软雅黑" w:eastAsia="微软雅黑" w:cs="微软雅黑"/>
          <w:spacing w:val="5"/>
          <w:position w:val="-2"/>
          <w:sz w:val="43"/>
          <w:szCs w:val="43"/>
        </w:rPr>
        <w:t>2023年度部门决算情况说明</w:t>
      </w:r>
    </w:p>
    <w:p w14:paraId="03D050B4">
      <w:pPr>
        <w:pStyle w:val="2"/>
        <w:spacing w:line="315" w:lineRule="auto"/>
      </w:pPr>
    </w:p>
    <w:p w14:paraId="55FF611C">
      <w:pPr>
        <w:spacing w:before="101" w:line="224" w:lineRule="auto"/>
        <w:ind w:left="672"/>
        <w:rPr>
          <w:rFonts w:ascii="黑体" w:hAnsi="黑体" w:eastAsia="黑体" w:cs="黑体"/>
          <w:sz w:val="31"/>
          <w:szCs w:val="31"/>
        </w:rPr>
      </w:pPr>
      <w:r>
        <w:rPr>
          <w:rFonts w:ascii="黑体" w:hAnsi="黑体" w:eastAsia="黑体" w:cs="黑体"/>
          <w:spacing w:val="8"/>
          <w:sz w:val="31"/>
          <w:szCs w:val="31"/>
        </w:rPr>
        <w:t>一、收入支出决算总体情况说明</w:t>
      </w:r>
    </w:p>
    <w:p w14:paraId="1D1099E2">
      <w:pPr>
        <w:spacing w:before="248" w:line="362" w:lineRule="auto"/>
        <w:ind w:left="36" w:right="113" w:firstLine="634"/>
        <w:rPr>
          <w:rFonts w:hint="default" w:ascii="仿宋" w:hAnsi="仿宋" w:eastAsia="仿宋" w:cs="仿宋"/>
          <w:spacing w:val="4"/>
          <w:sz w:val="31"/>
          <w:szCs w:val="31"/>
          <w:lang w:val="en-US" w:eastAsia="zh-CN"/>
        </w:rPr>
      </w:pPr>
      <w:r>
        <w:rPr>
          <w:rFonts w:ascii="宋体" w:hAnsi="宋体" w:eastAsia="宋体" w:cs="宋体"/>
          <w:spacing w:val="4"/>
          <w:sz w:val="31"/>
          <w:szCs w:val="31"/>
        </w:rPr>
        <w:t>2023</w:t>
      </w:r>
      <w:r>
        <w:rPr>
          <w:rFonts w:ascii="宋体" w:hAnsi="宋体" w:eastAsia="宋体" w:cs="宋体"/>
          <w:spacing w:val="-21"/>
          <w:sz w:val="31"/>
          <w:szCs w:val="31"/>
        </w:rPr>
        <w:t xml:space="preserve"> </w:t>
      </w:r>
      <w:r>
        <w:rPr>
          <w:rFonts w:ascii="仿宋" w:hAnsi="仿宋" w:eastAsia="仿宋" w:cs="仿宋"/>
          <w:spacing w:val="4"/>
          <w:sz w:val="31"/>
          <w:szCs w:val="31"/>
        </w:rPr>
        <w:t>年度收、支总计均为</w:t>
      </w:r>
      <w:r>
        <w:rPr>
          <w:rFonts w:hint="eastAsia" w:ascii="仿宋" w:hAnsi="仿宋" w:eastAsia="仿宋" w:cs="仿宋"/>
          <w:spacing w:val="4"/>
          <w:sz w:val="31"/>
          <w:szCs w:val="31"/>
          <w:lang w:val="en-US" w:eastAsia="zh-CN"/>
        </w:rPr>
        <w:t>172.89</w:t>
      </w:r>
      <w:r>
        <w:rPr>
          <w:rFonts w:ascii="仿宋" w:hAnsi="仿宋" w:eastAsia="仿宋" w:cs="仿宋"/>
          <w:spacing w:val="4"/>
          <w:sz w:val="31"/>
          <w:szCs w:val="31"/>
        </w:rPr>
        <w:t>万元。与</w:t>
      </w:r>
      <w:r>
        <w:rPr>
          <w:rFonts w:ascii="仿宋" w:hAnsi="仿宋" w:eastAsia="仿宋" w:cs="仿宋"/>
          <w:spacing w:val="-32"/>
          <w:sz w:val="31"/>
          <w:szCs w:val="31"/>
        </w:rPr>
        <w:t xml:space="preserve"> </w:t>
      </w:r>
      <w:r>
        <w:rPr>
          <w:rFonts w:ascii="宋体" w:hAnsi="宋体" w:eastAsia="宋体" w:cs="宋体"/>
          <w:spacing w:val="4"/>
          <w:sz w:val="31"/>
          <w:szCs w:val="31"/>
        </w:rPr>
        <w:t>2022</w:t>
      </w:r>
      <w:r>
        <w:rPr>
          <w:rFonts w:ascii="宋体" w:hAnsi="宋体" w:eastAsia="宋体" w:cs="宋体"/>
          <w:spacing w:val="-35"/>
          <w:sz w:val="31"/>
          <w:szCs w:val="31"/>
        </w:rPr>
        <w:t xml:space="preserve"> </w:t>
      </w:r>
      <w:r>
        <w:rPr>
          <w:rFonts w:ascii="仿宋" w:hAnsi="仿宋" w:eastAsia="仿宋" w:cs="仿宋"/>
          <w:spacing w:val="4"/>
          <w:sz w:val="31"/>
          <w:szCs w:val="31"/>
        </w:rPr>
        <w:t>年度相比，</w:t>
      </w:r>
      <w:r>
        <w:rPr>
          <w:rFonts w:ascii="仿宋" w:hAnsi="仿宋" w:eastAsia="仿宋" w:cs="仿宋"/>
          <w:sz w:val="31"/>
          <w:szCs w:val="31"/>
        </w:rPr>
        <w:t xml:space="preserve"> </w:t>
      </w:r>
      <w:r>
        <w:rPr>
          <w:rFonts w:ascii="仿宋" w:hAnsi="仿宋" w:eastAsia="仿宋" w:cs="仿宋"/>
          <w:spacing w:val="4"/>
          <w:sz w:val="31"/>
          <w:szCs w:val="31"/>
        </w:rPr>
        <w:t>收、支总计各增加</w:t>
      </w:r>
      <w:r>
        <w:rPr>
          <w:rFonts w:hint="eastAsia" w:ascii="仿宋" w:hAnsi="仿宋" w:eastAsia="仿宋" w:cs="仿宋"/>
          <w:spacing w:val="32"/>
          <w:sz w:val="31"/>
          <w:szCs w:val="31"/>
          <w:lang w:val="en-US" w:eastAsia="zh-CN"/>
        </w:rPr>
        <w:t>43.75</w:t>
      </w:r>
      <w:r>
        <w:rPr>
          <w:rFonts w:ascii="仿宋" w:hAnsi="仿宋" w:eastAsia="仿宋" w:cs="仿宋"/>
          <w:spacing w:val="4"/>
          <w:sz w:val="31"/>
          <w:szCs w:val="31"/>
        </w:rPr>
        <w:t>万元，增长</w:t>
      </w:r>
      <w:r>
        <w:rPr>
          <w:rFonts w:hint="eastAsia" w:ascii="仿宋" w:hAnsi="仿宋" w:eastAsia="仿宋" w:cs="仿宋"/>
          <w:spacing w:val="4"/>
          <w:sz w:val="31"/>
          <w:szCs w:val="31"/>
          <w:lang w:val="en-US" w:eastAsia="zh-CN"/>
        </w:rPr>
        <w:t>33.88</w:t>
      </w:r>
      <w:r>
        <w:rPr>
          <w:rFonts w:ascii="宋体" w:hAnsi="宋体" w:eastAsia="宋体" w:cs="宋体"/>
          <w:spacing w:val="4"/>
          <w:sz w:val="31"/>
          <w:szCs w:val="31"/>
        </w:rPr>
        <w:t>%</w:t>
      </w:r>
      <w:r>
        <w:rPr>
          <w:rFonts w:ascii="仿宋" w:hAnsi="仿宋" w:eastAsia="仿宋" w:cs="仿宋"/>
          <w:spacing w:val="4"/>
          <w:sz w:val="31"/>
          <w:szCs w:val="31"/>
        </w:rPr>
        <w:t>。主要原因：</w:t>
      </w:r>
      <w:r>
        <w:rPr>
          <w:rFonts w:hint="eastAsia" w:ascii="仿宋" w:hAnsi="仿宋" w:eastAsia="仿宋" w:cs="仿宋"/>
          <w:spacing w:val="4"/>
          <w:sz w:val="31"/>
          <w:szCs w:val="31"/>
          <w:lang w:val="en-US" w:eastAsia="zh-CN"/>
        </w:rPr>
        <w:t>退休人员补贴增加，人员奖金增加；</w:t>
      </w:r>
      <w:r>
        <w:rPr>
          <w:rFonts w:hint="eastAsia" w:ascii="仿宋" w:hAnsi="仿宋" w:eastAsia="仿宋" w:cs="仿宋"/>
          <w:spacing w:val="7"/>
          <w:sz w:val="31"/>
          <w:szCs w:val="31"/>
          <w:lang w:val="en-US" w:eastAsia="zh-CN"/>
        </w:rPr>
        <w:t>丧葬费减少</w:t>
      </w:r>
      <w:r>
        <w:rPr>
          <w:rFonts w:hint="eastAsia" w:ascii="仿宋" w:hAnsi="仿宋" w:eastAsia="仿宋" w:cs="仿宋"/>
          <w:spacing w:val="4"/>
          <w:sz w:val="31"/>
          <w:szCs w:val="31"/>
          <w:lang w:val="en-US" w:eastAsia="zh-CN"/>
        </w:rPr>
        <w:t>。</w:t>
      </w:r>
    </w:p>
    <w:p w14:paraId="58996AC1">
      <w:pPr>
        <w:spacing w:before="50" w:line="224" w:lineRule="auto"/>
        <w:ind w:left="672"/>
        <w:rPr>
          <w:rFonts w:ascii="黑体" w:hAnsi="黑体" w:eastAsia="黑体" w:cs="黑体"/>
          <w:sz w:val="31"/>
          <w:szCs w:val="31"/>
        </w:rPr>
      </w:pPr>
      <w:r>
        <w:rPr>
          <w:rFonts w:ascii="黑体" w:hAnsi="黑体" w:eastAsia="黑体" w:cs="黑体"/>
          <w:spacing w:val="8"/>
          <w:sz w:val="31"/>
          <w:szCs w:val="31"/>
        </w:rPr>
        <w:t>二、收入决算情况说明</w:t>
      </w:r>
    </w:p>
    <w:p w14:paraId="292A06D0">
      <w:pPr>
        <w:spacing w:before="253" w:line="368" w:lineRule="auto"/>
        <w:ind w:left="23" w:firstLine="644"/>
        <w:rPr>
          <w:rFonts w:ascii="仿宋" w:hAnsi="仿宋" w:eastAsia="仿宋" w:cs="仿宋"/>
          <w:sz w:val="31"/>
          <w:szCs w:val="31"/>
        </w:rPr>
      </w:pPr>
      <w:r>
        <w:rPr>
          <w:rFonts w:ascii="仿宋" w:hAnsi="仿宋" w:eastAsia="仿宋" w:cs="仿宋"/>
          <w:spacing w:val="4"/>
          <w:sz w:val="31"/>
          <w:szCs w:val="31"/>
        </w:rPr>
        <w:t>本年收入合计</w:t>
      </w:r>
      <w:r>
        <w:rPr>
          <w:rFonts w:hint="eastAsia" w:ascii="仿宋" w:hAnsi="仿宋" w:eastAsia="仿宋" w:cs="仿宋"/>
          <w:spacing w:val="4"/>
          <w:sz w:val="31"/>
          <w:szCs w:val="31"/>
          <w:lang w:val="en-US" w:eastAsia="zh-CN"/>
        </w:rPr>
        <w:t>172.89</w:t>
      </w:r>
      <w:r>
        <w:rPr>
          <w:rFonts w:ascii="仿宋" w:hAnsi="仿宋" w:eastAsia="仿宋" w:cs="仿宋"/>
          <w:spacing w:val="4"/>
          <w:sz w:val="31"/>
          <w:szCs w:val="31"/>
        </w:rPr>
        <w:t>万元，其中：财政拨款收入</w:t>
      </w:r>
      <w:r>
        <w:rPr>
          <w:rFonts w:hint="eastAsia" w:ascii="仿宋" w:hAnsi="仿宋" w:eastAsia="仿宋" w:cs="仿宋"/>
          <w:spacing w:val="24"/>
          <w:sz w:val="31"/>
          <w:szCs w:val="31"/>
          <w:lang w:val="en-US" w:eastAsia="zh-CN"/>
        </w:rPr>
        <w:t>172.89</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w:t>
      </w:r>
      <w:r>
        <w:rPr>
          <w:rFonts w:ascii="仿宋" w:hAnsi="仿宋" w:eastAsia="仿宋" w:cs="仿宋"/>
          <w:spacing w:val="6"/>
          <w:sz w:val="31"/>
          <w:szCs w:val="31"/>
        </w:rPr>
        <w:t>上年增加</w:t>
      </w:r>
      <w:r>
        <w:rPr>
          <w:rFonts w:hint="eastAsia" w:ascii="仿宋" w:hAnsi="仿宋" w:eastAsia="仿宋" w:cs="仿宋"/>
          <w:spacing w:val="6"/>
          <w:sz w:val="31"/>
          <w:szCs w:val="31"/>
          <w:lang w:val="en-US" w:eastAsia="zh-CN"/>
        </w:rPr>
        <w:t>43.75</w:t>
      </w:r>
      <w:r>
        <w:rPr>
          <w:rFonts w:ascii="仿宋" w:hAnsi="仿宋" w:eastAsia="仿宋" w:cs="仿宋"/>
          <w:spacing w:val="6"/>
          <w:sz w:val="31"/>
          <w:szCs w:val="31"/>
        </w:rPr>
        <w:t>万元，增长</w:t>
      </w:r>
      <w:r>
        <w:rPr>
          <w:rFonts w:hint="eastAsia" w:ascii="仿宋" w:hAnsi="仿宋" w:eastAsia="仿宋" w:cs="仿宋"/>
          <w:spacing w:val="6"/>
          <w:sz w:val="31"/>
          <w:szCs w:val="31"/>
          <w:lang w:val="en-US" w:eastAsia="zh-CN"/>
        </w:rPr>
        <w:t>33.88</w:t>
      </w:r>
      <w:r>
        <w:rPr>
          <w:rFonts w:ascii="宋体" w:hAnsi="宋体" w:eastAsia="宋体" w:cs="宋体"/>
          <w:spacing w:val="6"/>
          <w:sz w:val="31"/>
          <w:szCs w:val="31"/>
        </w:rPr>
        <w:t>%</w:t>
      </w:r>
      <w:r>
        <w:rPr>
          <w:rFonts w:ascii="仿宋" w:hAnsi="仿宋" w:eastAsia="仿宋" w:cs="仿宋"/>
          <w:spacing w:val="6"/>
          <w:sz w:val="31"/>
          <w:szCs w:val="31"/>
        </w:rPr>
        <w:t>，主要是</w:t>
      </w:r>
      <w:r>
        <w:rPr>
          <w:rFonts w:hint="eastAsia" w:ascii="仿宋" w:hAnsi="仿宋" w:eastAsia="仿宋" w:cs="仿宋"/>
          <w:spacing w:val="4"/>
          <w:sz w:val="31"/>
          <w:szCs w:val="31"/>
          <w:lang w:val="en-US" w:eastAsia="zh-CN"/>
        </w:rPr>
        <w:t>退休人员补贴增加和人员奖金增加</w:t>
      </w:r>
      <w:r>
        <w:rPr>
          <w:rFonts w:ascii="仿宋" w:hAnsi="仿宋" w:eastAsia="仿宋" w:cs="仿宋"/>
          <w:spacing w:val="6"/>
          <w:sz w:val="31"/>
          <w:szCs w:val="31"/>
        </w:rPr>
        <w:t>；上</w:t>
      </w:r>
      <w:r>
        <w:rPr>
          <w:rFonts w:ascii="仿宋" w:hAnsi="仿宋" w:eastAsia="仿宋" w:cs="仿宋"/>
          <w:spacing w:val="-15"/>
          <w:sz w:val="31"/>
          <w:szCs w:val="31"/>
        </w:rPr>
        <w:t>级补助收入</w:t>
      </w:r>
      <w:r>
        <w:rPr>
          <w:rFonts w:hint="eastAsia" w:ascii="仿宋" w:hAnsi="仿宋" w:eastAsia="仿宋" w:cs="仿宋"/>
          <w:spacing w:val="44"/>
          <w:sz w:val="31"/>
          <w:szCs w:val="31"/>
          <w:lang w:val="en-US" w:eastAsia="zh-CN"/>
        </w:rPr>
        <w:t>0</w:t>
      </w:r>
      <w:r>
        <w:rPr>
          <w:rFonts w:ascii="仿宋" w:hAnsi="仿宋" w:eastAsia="仿宋" w:cs="仿宋"/>
          <w:spacing w:val="-15"/>
          <w:sz w:val="31"/>
          <w:szCs w:val="31"/>
        </w:rPr>
        <w:t>万元，</w:t>
      </w:r>
      <w:r>
        <w:rPr>
          <w:rFonts w:hint="eastAsia" w:ascii="仿宋" w:hAnsi="仿宋" w:eastAsia="仿宋" w:cs="仿宋"/>
          <w:spacing w:val="-15"/>
          <w:sz w:val="31"/>
          <w:szCs w:val="31"/>
          <w:lang w:val="en-US" w:eastAsia="zh-CN"/>
        </w:rPr>
        <w:t>与上年相比无变化</w:t>
      </w:r>
      <w:r>
        <w:rPr>
          <w:rFonts w:ascii="仿宋" w:hAnsi="仿宋" w:eastAsia="仿宋" w:cs="仿宋"/>
          <w:spacing w:val="4"/>
          <w:sz w:val="31"/>
          <w:szCs w:val="31"/>
        </w:rPr>
        <w:t>；事业收入</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万元，</w:t>
      </w:r>
      <w:r>
        <w:rPr>
          <w:rFonts w:hint="eastAsia" w:ascii="仿宋" w:hAnsi="仿宋" w:eastAsia="仿宋" w:cs="仿宋"/>
          <w:spacing w:val="-15"/>
          <w:sz w:val="31"/>
          <w:szCs w:val="31"/>
          <w:lang w:val="en-US" w:eastAsia="zh-CN"/>
        </w:rPr>
        <w:t>与上年相比无变化</w:t>
      </w:r>
      <w:r>
        <w:rPr>
          <w:rFonts w:ascii="仿宋" w:hAnsi="仿宋" w:eastAsia="仿宋" w:cs="仿宋"/>
          <w:spacing w:val="4"/>
          <w:sz w:val="31"/>
          <w:szCs w:val="31"/>
        </w:rPr>
        <w:t>；经营收入</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万元，</w:t>
      </w:r>
      <w:r>
        <w:rPr>
          <w:rFonts w:ascii="仿宋" w:hAnsi="仿宋" w:eastAsia="仿宋" w:cs="仿宋"/>
          <w:spacing w:val="-82"/>
          <w:sz w:val="31"/>
          <w:szCs w:val="31"/>
        </w:rPr>
        <w:t xml:space="preserve"> </w:t>
      </w:r>
      <w:r>
        <w:rPr>
          <w:rFonts w:hint="eastAsia" w:ascii="仿宋" w:hAnsi="仿宋" w:eastAsia="仿宋" w:cs="仿宋"/>
          <w:spacing w:val="-15"/>
          <w:sz w:val="31"/>
          <w:szCs w:val="31"/>
          <w:lang w:val="en-US" w:eastAsia="zh-CN"/>
        </w:rPr>
        <w:t>与上年相比无变化</w:t>
      </w:r>
      <w:r>
        <w:rPr>
          <w:rFonts w:ascii="仿宋" w:hAnsi="仿宋" w:eastAsia="仿宋" w:cs="仿宋"/>
          <w:spacing w:val="4"/>
          <w:sz w:val="31"/>
          <w:szCs w:val="31"/>
        </w:rPr>
        <w:t>；</w:t>
      </w:r>
      <w:r>
        <w:rPr>
          <w:rFonts w:ascii="仿宋" w:hAnsi="仿宋" w:eastAsia="仿宋" w:cs="仿宋"/>
          <w:spacing w:val="6"/>
          <w:sz w:val="31"/>
          <w:szCs w:val="31"/>
        </w:rPr>
        <w:t>附属单位</w:t>
      </w:r>
      <w:r>
        <w:rPr>
          <w:rFonts w:ascii="仿宋" w:hAnsi="仿宋" w:eastAsia="仿宋" w:cs="仿宋"/>
          <w:spacing w:val="-9"/>
          <w:sz w:val="31"/>
          <w:szCs w:val="31"/>
        </w:rPr>
        <w:t>上缴收入</w:t>
      </w:r>
      <w:r>
        <w:rPr>
          <w:rFonts w:hint="eastAsia" w:ascii="仿宋" w:hAnsi="仿宋" w:eastAsia="仿宋" w:cs="仿宋"/>
          <w:spacing w:val="-9"/>
          <w:sz w:val="31"/>
          <w:szCs w:val="31"/>
          <w:lang w:val="en-US" w:eastAsia="zh-CN"/>
        </w:rPr>
        <w:t>0</w:t>
      </w:r>
      <w:r>
        <w:rPr>
          <w:rFonts w:ascii="仿宋" w:hAnsi="仿宋" w:eastAsia="仿宋" w:cs="仿宋"/>
          <w:spacing w:val="-9"/>
          <w:sz w:val="31"/>
          <w:szCs w:val="31"/>
        </w:rPr>
        <w:t>万元，</w:t>
      </w:r>
      <w:r>
        <w:rPr>
          <w:rFonts w:hint="eastAsia" w:ascii="仿宋" w:hAnsi="仿宋" w:eastAsia="仿宋" w:cs="仿宋"/>
          <w:spacing w:val="-15"/>
          <w:sz w:val="31"/>
          <w:szCs w:val="31"/>
          <w:lang w:val="en-US" w:eastAsia="zh-CN"/>
        </w:rPr>
        <w:t>与上年相比无变化</w:t>
      </w:r>
      <w:r>
        <w:rPr>
          <w:rFonts w:ascii="仿宋" w:hAnsi="仿宋" w:eastAsia="仿宋" w:cs="仿宋"/>
          <w:spacing w:val="4"/>
          <w:sz w:val="31"/>
          <w:szCs w:val="31"/>
        </w:rPr>
        <w:t>；其他收入</w:t>
      </w:r>
      <w:r>
        <w:rPr>
          <w:rFonts w:hint="eastAsia" w:ascii="仿宋" w:hAnsi="仿宋" w:eastAsia="仿宋" w:cs="仿宋"/>
          <w:spacing w:val="4"/>
          <w:sz w:val="31"/>
          <w:szCs w:val="31"/>
          <w:lang w:val="en-US" w:eastAsia="zh-CN"/>
        </w:rPr>
        <w:t>0</w:t>
      </w:r>
      <w:r>
        <w:rPr>
          <w:rFonts w:ascii="仿宋" w:hAnsi="仿宋" w:eastAsia="仿宋" w:cs="仿宋"/>
          <w:spacing w:val="4"/>
          <w:sz w:val="31"/>
          <w:szCs w:val="31"/>
        </w:rPr>
        <w:t>万元，</w:t>
      </w:r>
      <w:r>
        <w:rPr>
          <w:rFonts w:hint="eastAsia" w:ascii="仿宋" w:hAnsi="仿宋" w:eastAsia="仿宋" w:cs="仿宋"/>
          <w:spacing w:val="-15"/>
          <w:sz w:val="31"/>
          <w:szCs w:val="31"/>
          <w:lang w:val="en-US" w:eastAsia="zh-CN"/>
        </w:rPr>
        <w:t>与上年相比无变化</w:t>
      </w:r>
      <w:r>
        <w:rPr>
          <w:rFonts w:ascii="仿宋" w:hAnsi="仿宋" w:eastAsia="仿宋" w:cs="仿宋"/>
          <w:spacing w:val="4"/>
          <w:sz w:val="31"/>
          <w:szCs w:val="31"/>
        </w:rPr>
        <w:t>。</w:t>
      </w:r>
    </w:p>
    <w:p w14:paraId="2F4E59CA">
      <w:pPr>
        <w:spacing w:before="158" w:line="224" w:lineRule="auto"/>
        <w:ind w:left="674"/>
        <w:rPr>
          <w:rFonts w:ascii="仿宋" w:hAnsi="仿宋" w:eastAsia="仿宋" w:cs="仿宋"/>
          <w:sz w:val="31"/>
          <w:szCs w:val="31"/>
        </w:rPr>
      </w:pPr>
      <w:r>
        <w:rPr>
          <w:rFonts w:ascii="黑体" w:hAnsi="黑体" w:eastAsia="黑体" w:cs="黑体"/>
          <w:spacing w:val="8"/>
          <w:sz w:val="31"/>
          <w:szCs w:val="31"/>
        </w:rPr>
        <w:t>三、支出决算情况说明</w:t>
      </w:r>
    </w:p>
    <w:p w14:paraId="55539EAF">
      <w:pPr>
        <w:spacing w:before="251" w:line="368" w:lineRule="auto"/>
        <w:ind w:left="21" w:firstLine="645"/>
        <w:rPr>
          <w:rFonts w:ascii="仿宋" w:hAnsi="仿宋" w:eastAsia="仿宋" w:cs="仿宋"/>
          <w:sz w:val="31"/>
          <w:szCs w:val="31"/>
        </w:rPr>
        <w:sectPr>
          <w:footerReference r:id="rId11" w:type="default"/>
          <w:pgSz w:w="11907" w:h="16839"/>
          <w:pgMar w:top="1431" w:right="1714" w:bottom="1153" w:left="1785" w:header="0" w:footer="965" w:gutter="0"/>
          <w:cols w:space="720" w:num="1"/>
        </w:sectPr>
      </w:pPr>
      <w:r>
        <w:rPr>
          <w:rFonts w:ascii="仿宋" w:hAnsi="仿宋" w:eastAsia="仿宋" w:cs="仿宋"/>
          <w:spacing w:val="4"/>
          <w:sz w:val="31"/>
          <w:szCs w:val="31"/>
        </w:rPr>
        <w:t>本年支出合计</w:t>
      </w:r>
      <w:r>
        <w:rPr>
          <w:rFonts w:hint="eastAsia" w:ascii="仿宋" w:hAnsi="仿宋" w:eastAsia="仿宋" w:cs="仿宋"/>
          <w:spacing w:val="4"/>
          <w:sz w:val="31"/>
          <w:szCs w:val="31"/>
          <w:lang w:val="en-US" w:eastAsia="zh-CN"/>
        </w:rPr>
        <w:t>172.89</w:t>
      </w:r>
      <w:r>
        <w:rPr>
          <w:rFonts w:ascii="仿宋" w:hAnsi="仿宋" w:eastAsia="仿宋" w:cs="仿宋"/>
          <w:spacing w:val="4"/>
          <w:sz w:val="31"/>
          <w:szCs w:val="31"/>
        </w:rPr>
        <w:t>万元，其中：基本支出</w:t>
      </w:r>
      <w:r>
        <w:rPr>
          <w:rFonts w:hint="eastAsia" w:ascii="仿宋" w:hAnsi="仿宋" w:eastAsia="仿宋" w:cs="仿宋"/>
          <w:spacing w:val="24"/>
          <w:sz w:val="31"/>
          <w:szCs w:val="31"/>
          <w:lang w:val="en-US" w:eastAsia="zh-CN"/>
        </w:rPr>
        <w:t>159.67</w:t>
      </w:r>
      <w:r>
        <w:rPr>
          <w:rFonts w:ascii="仿宋" w:hAnsi="仿宋" w:eastAsia="仿宋" w:cs="仿宋"/>
          <w:spacing w:val="4"/>
          <w:sz w:val="31"/>
          <w:szCs w:val="31"/>
        </w:rPr>
        <w:t>万元，</w:t>
      </w:r>
      <w:r>
        <w:rPr>
          <w:rFonts w:ascii="仿宋" w:hAnsi="仿宋" w:eastAsia="仿宋" w:cs="仿宋"/>
          <w:spacing w:val="-86"/>
          <w:sz w:val="31"/>
          <w:szCs w:val="31"/>
        </w:rPr>
        <w:t xml:space="preserve"> </w:t>
      </w:r>
      <w:r>
        <w:rPr>
          <w:rFonts w:ascii="仿宋" w:hAnsi="仿宋" w:eastAsia="仿宋" w:cs="仿宋"/>
          <w:spacing w:val="4"/>
          <w:sz w:val="31"/>
          <w:szCs w:val="31"/>
        </w:rPr>
        <w:t>比上年</w:t>
      </w:r>
      <w:r>
        <w:rPr>
          <w:rFonts w:ascii="仿宋" w:hAnsi="仿宋" w:eastAsia="仿宋" w:cs="仿宋"/>
          <w:spacing w:val="7"/>
          <w:sz w:val="31"/>
          <w:szCs w:val="31"/>
        </w:rPr>
        <w:t>增加</w:t>
      </w:r>
      <w:r>
        <w:rPr>
          <w:rFonts w:hint="eastAsia" w:ascii="仿宋" w:hAnsi="仿宋" w:eastAsia="仿宋" w:cs="仿宋"/>
          <w:spacing w:val="7"/>
          <w:sz w:val="31"/>
          <w:szCs w:val="31"/>
          <w:lang w:val="en-US" w:eastAsia="zh-CN"/>
        </w:rPr>
        <w:t>69.28</w:t>
      </w:r>
      <w:r>
        <w:rPr>
          <w:rFonts w:ascii="仿宋" w:hAnsi="仿宋" w:eastAsia="仿宋" w:cs="仿宋"/>
          <w:spacing w:val="7"/>
          <w:sz w:val="31"/>
          <w:szCs w:val="31"/>
        </w:rPr>
        <w:t>万元，增长</w:t>
      </w:r>
      <w:r>
        <w:rPr>
          <w:rFonts w:hint="eastAsia" w:ascii="仿宋" w:hAnsi="仿宋" w:eastAsia="仿宋" w:cs="仿宋"/>
          <w:spacing w:val="7"/>
          <w:sz w:val="31"/>
          <w:szCs w:val="31"/>
          <w:lang w:val="en-US" w:eastAsia="zh-CN"/>
        </w:rPr>
        <w:t>76.65</w:t>
      </w:r>
      <w:r>
        <w:rPr>
          <w:rFonts w:ascii="宋体" w:hAnsi="宋体" w:eastAsia="宋体" w:cs="宋体"/>
          <w:spacing w:val="7"/>
          <w:sz w:val="31"/>
          <w:szCs w:val="31"/>
        </w:rPr>
        <w:t>%</w:t>
      </w:r>
      <w:r>
        <w:rPr>
          <w:rFonts w:ascii="仿宋" w:hAnsi="仿宋" w:eastAsia="仿宋" w:cs="仿宋"/>
          <w:spacing w:val="7"/>
          <w:sz w:val="31"/>
          <w:szCs w:val="31"/>
        </w:rPr>
        <w:t>，主要是</w:t>
      </w:r>
      <w:r>
        <w:rPr>
          <w:rFonts w:hint="eastAsia" w:ascii="仿宋" w:hAnsi="仿宋" w:eastAsia="仿宋" w:cs="仿宋"/>
          <w:spacing w:val="4"/>
          <w:sz w:val="31"/>
          <w:szCs w:val="31"/>
          <w:lang w:val="en-US" w:eastAsia="zh-CN"/>
        </w:rPr>
        <w:t>退休人员补贴增加；人员奖金增加</w:t>
      </w:r>
      <w:r>
        <w:rPr>
          <w:rFonts w:ascii="仿宋" w:hAnsi="仿宋" w:eastAsia="仿宋" w:cs="仿宋"/>
          <w:spacing w:val="7"/>
          <w:sz w:val="31"/>
          <w:szCs w:val="31"/>
        </w:rPr>
        <w:t>；</w:t>
      </w:r>
      <w:r>
        <w:rPr>
          <w:rFonts w:ascii="仿宋" w:hAnsi="仿宋" w:eastAsia="仿宋" w:cs="仿宋"/>
          <w:spacing w:val="6"/>
          <w:sz w:val="31"/>
          <w:szCs w:val="31"/>
        </w:rPr>
        <w:t>项目支</w:t>
      </w:r>
      <w:r>
        <w:rPr>
          <w:rFonts w:ascii="仿宋" w:hAnsi="仿宋" w:eastAsia="仿宋" w:cs="仿宋"/>
          <w:spacing w:val="3"/>
          <w:sz w:val="31"/>
          <w:szCs w:val="31"/>
        </w:rPr>
        <w:t>出</w:t>
      </w:r>
      <w:r>
        <w:rPr>
          <w:rFonts w:hint="eastAsia" w:ascii="仿宋" w:hAnsi="仿宋" w:eastAsia="仿宋" w:cs="仿宋"/>
          <w:spacing w:val="47"/>
          <w:sz w:val="31"/>
          <w:szCs w:val="31"/>
          <w:lang w:val="en-US" w:eastAsia="zh-CN"/>
        </w:rPr>
        <w:t>13.22</w:t>
      </w:r>
      <w:r>
        <w:rPr>
          <w:rFonts w:ascii="仿宋" w:hAnsi="仿宋" w:eastAsia="仿宋" w:cs="仿宋"/>
          <w:spacing w:val="3"/>
          <w:sz w:val="31"/>
          <w:szCs w:val="31"/>
        </w:rPr>
        <w:t>万元，</w:t>
      </w:r>
      <w:r>
        <w:rPr>
          <w:rFonts w:ascii="仿宋" w:hAnsi="仿宋" w:eastAsia="仿宋" w:cs="仿宋"/>
          <w:spacing w:val="-78"/>
          <w:sz w:val="31"/>
          <w:szCs w:val="31"/>
        </w:rPr>
        <w:t xml:space="preserve"> </w:t>
      </w:r>
      <w:r>
        <w:rPr>
          <w:rFonts w:ascii="仿宋" w:hAnsi="仿宋" w:eastAsia="仿宋" w:cs="仿宋"/>
          <w:spacing w:val="3"/>
          <w:sz w:val="31"/>
          <w:szCs w:val="31"/>
        </w:rPr>
        <w:t>比上年减少</w:t>
      </w:r>
      <w:r>
        <w:rPr>
          <w:rFonts w:hint="eastAsia" w:ascii="仿宋" w:hAnsi="仿宋" w:eastAsia="仿宋" w:cs="仿宋"/>
          <w:spacing w:val="3"/>
          <w:sz w:val="31"/>
          <w:szCs w:val="31"/>
          <w:lang w:val="en-US" w:eastAsia="zh-CN"/>
        </w:rPr>
        <w:t>25.53</w:t>
      </w:r>
      <w:r>
        <w:rPr>
          <w:rFonts w:ascii="仿宋" w:hAnsi="仿宋" w:eastAsia="仿宋" w:cs="仿宋"/>
          <w:spacing w:val="3"/>
          <w:sz w:val="31"/>
          <w:szCs w:val="31"/>
        </w:rPr>
        <w:t>万元，下降</w:t>
      </w:r>
      <w:r>
        <w:rPr>
          <w:rFonts w:hint="eastAsia" w:ascii="仿宋" w:hAnsi="仿宋" w:eastAsia="仿宋" w:cs="仿宋"/>
          <w:spacing w:val="3"/>
          <w:sz w:val="31"/>
          <w:szCs w:val="31"/>
          <w:lang w:val="en-US" w:eastAsia="zh-CN"/>
        </w:rPr>
        <w:t>65.88</w:t>
      </w:r>
      <w:r>
        <w:rPr>
          <w:rFonts w:ascii="宋体" w:hAnsi="宋体" w:eastAsia="宋体" w:cs="宋体"/>
          <w:spacing w:val="3"/>
          <w:sz w:val="31"/>
          <w:szCs w:val="31"/>
        </w:rPr>
        <w:t>%</w:t>
      </w:r>
      <w:r>
        <w:rPr>
          <w:rFonts w:ascii="仿宋" w:hAnsi="仿宋" w:eastAsia="仿宋" w:cs="仿宋"/>
          <w:spacing w:val="7"/>
          <w:sz w:val="31"/>
          <w:szCs w:val="31"/>
        </w:rPr>
        <w:t>，主要是</w:t>
      </w:r>
      <w:r>
        <w:rPr>
          <w:rFonts w:hint="eastAsia" w:ascii="仿宋" w:hAnsi="仿宋" w:eastAsia="仿宋" w:cs="仿宋"/>
          <w:spacing w:val="7"/>
          <w:sz w:val="31"/>
          <w:szCs w:val="31"/>
          <w:lang w:val="en-US" w:eastAsia="zh-CN"/>
        </w:rPr>
        <w:t>丧葬费减少</w:t>
      </w:r>
      <w:r>
        <w:rPr>
          <w:rFonts w:ascii="仿宋" w:hAnsi="仿宋" w:eastAsia="仿宋" w:cs="仿宋"/>
          <w:spacing w:val="7"/>
          <w:sz w:val="31"/>
          <w:szCs w:val="31"/>
        </w:rPr>
        <w:t>；</w:t>
      </w:r>
      <w:r>
        <w:rPr>
          <w:rFonts w:ascii="仿宋" w:hAnsi="仿宋" w:eastAsia="仿宋" w:cs="仿宋"/>
          <w:spacing w:val="-2"/>
          <w:sz w:val="31"/>
          <w:szCs w:val="31"/>
        </w:rPr>
        <w:t>上缴上级支出</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万元，</w:t>
      </w:r>
      <w:r>
        <w:rPr>
          <w:rFonts w:hint="eastAsia" w:ascii="仿宋" w:hAnsi="仿宋" w:eastAsia="仿宋" w:cs="仿宋"/>
          <w:spacing w:val="-15"/>
          <w:sz w:val="31"/>
          <w:szCs w:val="31"/>
          <w:lang w:val="en-US" w:eastAsia="zh-CN"/>
        </w:rPr>
        <w:t>与上年相比无变化</w:t>
      </w:r>
      <w:r>
        <w:rPr>
          <w:rFonts w:ascii="仿宋" w:hAnsi="仿宋" w:eastAsia="仿宋" w:cs="仿宋"/>
          <w:spacing w:val="-118"/>
          <w:sz w:val="31"/>
          <w:szCs w:val="31"/>
        </w:rPr>
        <w:t xml:space="preserve"> </w:t>
      </w:r>
      <w:r>
        <w:rPr>
          <w:rFonts w:ascii="仿宋" w:hAnsi="仿宋" w:eastAsia="仿宋" w:cs="仿宋"/>
          <w:spacing w:val="2"/>
          <w:sz w:val="31"/>
          <w:szCs w:val="31"/>
        </w:rPr>
        <w:t>；经营支出</w:t>
      </w:r>
      <w:r>
        <w:rPr>
          <w:rFonts w:hint="eastAsia" w:ascii="仿宋" w:hAnsi="仿宋" w:eastAsia="仿宋" w:cs="仿宋"/>
          <w:spacing w:val="46"/>
          <w:sz w:val="31"/>
          <w:szCs w:val="31"/>
          <w:lang w:val="en-US" w:eastAsia="zh-CN"/>
        </w:rPr>
        <w:t>0</w:t>
      </w:r>
      <w:r>
        <w:rPr>
          <w:rFonts w:ascii="仿宋" w:hAnsi="仿宋" w:eastAsia="仿宋" w:cs="仿宋"/>
          <w:spacing w:val="2"/>
          <w:sz w:val="31"/>
          <w:szCs w:val="31"/>
        </w:rPr>
        <w:t>万元，</w:t>
      </w:r>
      <w:r>
        <w:rPr>
          <w:rFonts w:hint="eastAsia" w:ascii="仿宋" w:hAnsi="仿宋" w:eastAsia="仿宋" w:cs="仿宋"/>
          <w:spacing w:val="-15"/>
          <w:sz w:val="31"/>
          <w:szCs w:val="31"/>
          <w:lang w:val="en-US" w:eastAsia="zh-CN"/>
        </w:rPr>
        <w:t>与上年相比无变化</w:t>
      </w:r>
      <w:r>
        <w:rPr>
          <w:rFonts w:ascii="仿宋" w:hAnsi="仿宋" w:eastAsia="仿宋" w:cs="仿宋"/>
          <w:spacing w:val="4"/>
          <w:sz w:val="31"/>
          <w:szCs w:val="31"/>
        </w:rPr>
        <w:t>；</w:t>
      </w:r>
      <w:r>
        <w:rPr>
          <w:rFonts w:ascii="仿宋" w:hAnsi="仿宋" w:eastAsia="仿宋" w:cs="仿宋"/>
          <w:spacing w:val="6"/>
          <w:sz w:val="31"/>
          <w:szCs w:val="31"/>
        </w:rPr>
        <w:t>对附属单</w:t>
      </w:r>
      <w:r>
        <w:rPr>
          <w:rFonts w:ascii="仿宋" w:hAnsi="仿宋" w:eastAsia="仿宋" w:cs="仿宋"/>
          <w:spacing w:val="-15"/>
          <w:sz w:val="31"/>
          <w:szCs w:val="31"/>
        </w:rPr>
        <w:t>位补助支出</w:t>
      </w:r>
      <w:r>
        <w:rPr>
          <w:rFonts w:hint="eastAsia" w:ascii="仿宋" w:hAnsi="仿宋" w:eastAsia="仿宋" w:cs="仿宋"/>
          <w:spacing w:val="45"/>
          <w:sz w:val="31"/>
          <w:szCs w:val="31"/>
          <w:lang w:val="en-US" w:eastAsia="zh-CN"/>
        </w:rPr>
        <w:t>0</w:t>
      </w:r>
      <w:r>
        <w:rPr>
          <w:rFonts w:ascii="仿宋" w:hAnsi="仿宋" w:eastAsia="仿宋" w:cs="仿宋"/>
          <w:spacing w:val="-15"/>
          <w:sz w:val="31"/>
          <w:szCs w:val="31"/>
        </w:rPr>
        <w:t>万元，</w:t>
      </w:r>
      <w:r>
        <w:rPr>
          <w:rFonts w:hint="eastAsia" w:ascii="仿宋" w:hAnsi="仿宋" w:eastAsia="仿宋" w:cs="仿宋"/>
          <w:spacing w:val="-15"/>
          <w:sz w:val="31"/>
          <w:szCs w:val="31"/>
          <w:lang w:val="en-US" w:eastAsia="zh-CN"/>
        </w:rPr>
        <w:t>与上年相比无变化</w:t>
      </w:r>
      <w:r>
        <w:rPr>
          <w:rFonts w:ascii="仿宋" w:hAnsi="仿宋" w:eastAsia="仿宋" w:cs="仿宋"/>
          <w:spacing w:val="-2"/>
          <w:sz w:val="31"/>
          <w:szCs w:val="31"/>
        </w:rPr>
        <w:t>。</w:t>
      </w:r>
    </w:p>
    <w:p w14:paraId="552E0000">
      <w:pPr>
        <w:pStyle w:val="2"/>
        <w:spacing w:line="285" w:lineRule="auto"/>
      </w:pPr>
    </w:p>
    <w:p w14:paraId="58E8488B">
      <w:pPr>
        <w:pStyle w:val="2"/>
        <w:spacing w:line="285" w:lineRule="auto"/>
      </w:pPr>
    </w:p>
    <w:p w14:paraId="70E0B563">
      <w:pPr>
        <w:spacing w:before="101" w:line="224" w:lineRule="auto"/>
        <w:ind w:left="686"/>
        <w:rPr>
          <w:rFonts w:ascii="黑体" w:hAnsi="黑体" w:eastAsia="黑体" w:cs="黑体"/>
          <w:sz w:val="31"/>
          <w:szCs w:val="31"/>
        </w:rPr>
      </w:pPr>
      <w:r>
        <w:rPr>
          <w:rFonts w:ascii="黑体" w:hAnsi="黑体" w:eastAsia="黑体" w:cs="黑体"/>
          <w:spacing w:val="8"/>
          <w:sz w:val="31"/>
          <w:szCs w:val="31"/>
        </w:rPr>
        <w:t>四、财政拨款收入支出决算总体情况说明</w:t>
      </w:r>
    </w:p>
    <w:p w14:paraId="01A2560F">
      <w:pPr>
        <w:spacing w:before="248" w:line="362" w:lineRule="auto"/>
        <w:ind w:left="23" w:right="86" w:firstLine="648"/>
        <w:rPr>
          <w:rFonts w:ascii="仿宋" w:hAnsi="仿宋" w:eastAsia="仿宋" w:cs="仿宋"/>
          <w:sz w:val="31"/>
          <w:szCs w:val="31"/>
        </w:rPr>
      </w:pPr>
      <w:r>
        <w:rPr>
          <w:rFonts w:ascii="宋体" w:hAnsi="宋体" w:eastAsia="宋体" w:cs="宋体"/>
          <w:spacing w:val="6"/>
          <w:sz w:val="31"/>
          <w:szCs w:val="31"/>
        </w:rPr>
        <w:t>2023</w:t>
      </w:r>
      <w:r>
        <w:rPr>
          <w:rFonts w:ascii="宋体" w:hAnsi="宋体" w:eastAsia="宋体" w:cs="宋体"/>
          <w:spacing w:val="-37"/>
          <w:sz w:val="31"/>
          <w:szCs w:val="31"/>
        </w:rPr>
        <w:t xml:space="preserve"> </w:t>
      </w:r>
      <w:r>
        <w:rPr>
          <w:rFonts w:ascii="仿宋" w:hAnsi="仿宋" w:eastAsia="仿宋" w:cs="仿宋"/>
          <w:spacing w:val="6"/>
          <w:sz w:val="31"/>
          <w:szCs w:val="31"/>
        </w:rPr>
        <w:t>年度财政拨款收、支总计均为</w:t>
      </w:r>
      <w:r>
        <w:rPr>
          <w:rFonts w:hint="eastAsia" w:ascii="仿宋" w:hAnsi="仿宋" w:eastAsia="仿宋" w:cs="仿宋"/>
          <w:spacing w:val="6"/>
          <w:sz w:val="31"/>
          <w:szCs w:val="31"/>
          <w:lang w:val="en-US" w:eastAsia="zh-CN"/>
        </w:rPr>
        <w:t>172.89</w:t>
      </w:r>
      <w:r>
        <w:rPr>
          <w:rFonts w:ascii="仿宋" w:hAnsi="仿宋" w:eastAsia="仿宋" w:cs="仿宋"/>
          <w:spacing w:val="5"/>
          <w:sz w:val="31"/>
          <w:szCs w:val="31"/>
        </w:rPr>
        <w:t>万元，与</w:t>
      </w:r>
      <w:r>
        <w:rPr>
          <w:rFonts w:ascii="仿宋" w:hAnsi="仿宋" w:eastAsia="仿宋" w:cs="仿宋"/>
          <w:spacing w:val="-33"/>
          <w:sz w:val="31"/>
          <w:szCs w:val="31"/>
        </w:rPr>
        <w:t xml:space="preserve"> </w:t>
      </w:r>
      <w:r>
        <w:rPr>
          <w:rFonts w:ascii="宋体" w:hAnsi="宋体" w:eastAsia="宋体" w:cs="宋体"/>
          <w:spacing w:val="5"/>
          <w:sz w:val="31"/>
          <w:szCs w:val="31"/>
        </w:rPr>
        <w:t>2022</w:t>
      </w:r>
      <w:r>
        <w:rPr>
          <w:rFonts w:ascii="宋体" w:hAnsi="宋体" w:eastAsia="宋体" w:cs="宋体"/>
          <w:spacing w:val="-37"/>
          <w:sz w:val="31"/>
          <w:szCs w:val="31"/>
        </w:rPr>
        <w:t xml:space="preserve"> </w:t>
      </w:r>
      <w:r>
        <w:rPr>
          <w:rFonts w:ascii="仿宋" w:hAnsi="仿宋" w:eastAsia="仿宋" w:cs="仿宋"/>
          <w:spacing w:val="5"/>
          <w:sz w:val="31"/>
          <w:szCs w:val="31"/>
        </w:rPr>
        <w:t>年</w:t>
      </w:r>
      <w:r>
        <w:rPr>
          <w:rFonts w:ascii="仿宋" w:hAnsi="仿宋" w:eastAsia="仿宋" w:cs="仿宋"/>
          <w:spacing w:val="-9"/>
          <w:sz w:val="31"/>
          <w:szCs w:val="31"/>
        </w:rPr>
        <w:t>相比，财政拨款收、支总计各增加</w:t>
      </w:r>
      <w:r>
        <w:rPr>
          <w:rFonts w:hint="eastAsia" w:ascii="仿宋" w:hAnsi="仿宋" w:eastAsia="仿宋" w:cs="仿宋"/>
          <w:spacing w:val="-9"/>
          <w:sz w:val="31"/>
          <w:szCs w:val="31"/>
          <w:lang w:val="en-US" w:eastAsia="zh-CN"/>
        </w:rPr>
        <w:t>43.75</w:t>
      </w:r>
      <w:r>
        <w:rPr>
          <w:rFonts w:ascii="仿宋" w:hAnsi="仿宋" w:eastAsia="仿宋" w:cs="仿宋"/>
          <w:spacing w:val="-9"/>
          <w:sz w:val="31"/>
          <w:szCs w:val="31"/>
        </w:rPr>
        <w:t>万元，增长</w:t>
      </w:r>
      <w:r>
        <w:rPr>
          <w:rFonts w:hint="eastAsia" w:ascii="仿宋" w:hAnsi="仿宋" w:eastAsia="仿宋" w:cs="仿宋"/>
          <w:spacing w:val="-9"/>
          <w:sz w:val="31"/>
          <w:szCs w:val="31"/>
          <w:lang w:val="en-US" w:eastAsia="zh-CN"/>
        </w:rPr>
        <w:t>33.88</w:t>
      </w:r>
      <w:r>
        <w:rPr>
          <w:rFonts w:ascii="宋体" w:hAnsi="宋体" w:eastAsia="宋体" w:cs="宋体"/>
          <w:spacing w:val="-1"/>
          <w:sz w:val="31"/>
          <w:szCs w:val="31"/>
        </w:rPr>
        <w:t>%</w:t>
      </w:r>
      <w:r>
        <w:rPr>
          <w:rFonts w:ascii="仿宋" w:hAnsi="仿宋" w:eastAsia="仿宋" w:cs="仿宋"/>
          <w:spacing w:val="-1"/>
          <w:sz w:val="31"/>
          <w:szCs w:val="31"/>
        </w:rPr>
        <w:t>。主要原因</w:t>
      </w:r>
      <w:r>
        <w:rPr>
          <w:rFonts w:ascii="仿宋" w:hAnsi="仿宋" w:eastAsia="仿宋" w:cs="仿宋"/>
          <w:spacing w:val="-83"/>
          <w:sz w:val="31"/>
          <w:szCs w:val="31"/>
        </w:rPr>
        <w:t xml:space="preserve"> </w:t>
      </w:r>
      <w:r>
        <w:rPr>
          <w:rFonts w:ascii="宋体" w:hAnsi="宋体" w:eastAsia="宋体" w:cs="宋体"/>
          <w:spacing w:val="-1"/>
          <w:sz w:val="31"/>
          <w:szCs w:val="31"/>
        </w:rPr>
        <w:t>:</w:t>
      </w:r>
      <w:r>
        <w:rPr>
          <w:rFonts w:ascii="宋体" w:hAnsi="宋体" w:eastAsia="宋体" w:cs="宋体"/>
          <w:spacing w:val="-104"/>
          <w:sz w:val="31"/>
          <w:szCs w:val="31"/>
        </w:rPr>
        <w:t xml:space="preserve"> </w:t>
      </w:r>
      <w:r>
        <w:rPr>
          <w:rFonts w:hint="eastAsia" w:ascii="仿宋" w:hAnsi="仿宋" w:eastAsia="仿宋" w:cs="仿宋"/>
          <w:spacing w:val="4"/>
          <w:sz w:val="31"/>
          <w:szCs w:val="31"/>
          <w:lang w:val="en-US" w:eastAsia="zh-CN"/>
        </w:rPr>
        <w:t>退休人员补贴增加，人员奖金增加；</w:t>
      </w:r>
      <w:r>
        <w:rPr>
          <w:rFonts w:hint="eastAsia" w:ascii="仿宋" w:hAnsi="仿宋" w:eastAsia="仿宋" w:cs="仿宋"/>
          <w:spacing w:val="7"/>
          <w:sz w:val="31"/>
          <w:szCs w:val="31"/>
          <w:lang w:val="en-US" w:eastAsia="zh-CN"/>
        </w:rPr>
        <w:t>丧葬费减少。</w:t>
      </w:r>
    </w:p>
    <w:p w14:paraId="691ABD4B">
      <w:pPr>
        <w:pStyle w:val="2"/>
        <w:spacing w:line="285" w:lineRule="auto"/>
      </w:pPr>
    </w:p>
    <w:p w14:paraId="3EAEB977">
      <w:pPr>
        <w:pStyle w:val="2"/>
        <w:spacing w:line="286" w:lineRule="auto"/>
      </w:pPr>
    </w:p>
    <w:p w14:paraId="10E5CE0A">
      <w:pPr>
        <w:spacing w:before="101" w:line="224" w:lineRule="auto"/>
        <w:ind w:left="676"/>
        <w:rPr>
          <w:rFonts w:ascii="黑体" w:hAnsi="黑体" w:eastAsia="黑体" w:cs="黑体"/>
          <w:sz w:val="31"/>
          <w:szCs w:val="31"/>
        </w:rPr>
      </w:pPr>
      <w:r>
        <w:rPr>
          <w:rFonts w:ascii="黑体" w:hAnsi="黑体" w:eastAsia="黑体" w:cs="黑体"/>
          <w:spacing w:val="8"/>
          <w:sz w:val="31"/>
          <w:szCs w:val="31"/>
        </w:rPr>
        <w:t>五、一般公共预算财政拨款支出决算情况说明</w:t>
      </w:r>
    </w:p>
    <w:p w14:paraId="0F7383D4">
      <w:pPr>
        <w:spacing w:before="248" w:line="223" w:lineRule="auto"/>
        <w:ind w:left="662"/>
        <w:outlineLvl w:val="2"/>
        <w:rPr>
          <w:rFonts w:ascii="仿宋" w:hAnsi="仿宋" w:eastAsia="仿宋" w:cs="仿宋"/>
          <w:sz w:val="31"/>
          <w:szCs w:val="31"/>
        </w:rPr>
      </w:pPr>
      <w:r>
        <w:rPr>
          <w:rFonts w:ascii="仿宋" w:hAnsi="仿宋" w:eastAsia="仿宋" w:cs="仿宋"/>
          <w:b/>
          <w:bCs/>
          <w:spacing w:val="-1"/>
          <w:sz w:val="31"/>
          <w:szCs w:val="31"/>
        </w:rPr>
        <w:t>（</w:t>
      </w:r>
      <w:r>
        <w:rPr>
          <w:rFonts w:ascii="仿宋" w:hAnsi="仿宋" w:eastAsia="仿宋" w:cs="仿宋"/>
          <w:spacing w:val="-63"/>
          <w:sz w:val="31"/>
          <w:szCs w:val="31"/>
        </w:rPr>
        <w:t xml:space="preserve"> </w:t>
      </w:r>
      <w:r>
        <w:rPr>
          <w:rFonts w:ascii="仿宋" w:hAnsi="仿宋" w:eastAsia="仿宋" w:cs="仿宋"/>
          <w:b/>
          <w:bCs/>
          <w:spacing w:val="-1"/>
          <w:sz w:val="31"/>
          <w:szCs w:val="31"/>
        </w:rPr>
        <w:t>一</w:t>
      </w:r>
      <w:r>
        <w:rPr>
          <w:rFonts w:ascii="仿宋" w:hAnsi="仿宋" w:eastAsia="仿宋" w:cs="仿宋"/>
          <w:spacing w:val="-65"/>
          <w:sz w:val="31"/>
          <w:szCs w:val="31"/>
        </w:rPr>
        <w:t xml:space="preserve"> </w:t>
      </w:r>
      <w:r>
        <w:rPr>
          <w:rFonts w:ascii="仿宋" w:hAnsi="仿宋" w:eastAsia="仿宋" w:cs="仿宋"/>
          <w:b/>
          <w:bCs/>
          <w:spacing w:val="-1"/>
          <w:sz w:val="31"/>
          <w:szCs w:val="31"/>
        </w:rPr>
        <w:t>）一般公共预算财政拨款支出决算总体情况</w:t>
      </w:r>
    </w:p>
    <w:p w14:paraId="2B82944B">
      <w:pPr>
        <w:spacing w:before="248" w:line="362" w:lineRule="auto"/>
        <w:ind w:left="23" w:right="86" w:firstLine="648"/>
        <w:rPr>
          <w:rFonts w:hint="eastAsia" w:ascii="仿宋" w:hAnsi="仿宋" w:eastAsia="仿宋" w:cs="仿宋"/>
          <w:spacing w:val="6"/>
          <w:sz w:val="31"/>
          <w:szCs w:val="31"/>
          <w:lang w:val="en-US" w:eastAsia="zh-CN"/>
        </w:rPr>
      </w:pPr>
      <w:r>
        <w:rPr>
          <w:rFonts w:ascii="仿宋" w:hAnsi="仿宋" w:eastAsia="仿宋" w:cs="仿宋"/>
          <w:spacing w:val="6"/>
          <w:sz w:val="31"/>
          <w:szCs w:val="31"/>
        </w:rPr>
        <w:t>2023 年度一般公共预算财政拨款支出</w:t>
      </w:r>
      <w:r>
        <w:rPr>
          <w:rFonts w:hint="eastAsia" w:ascii="仿宋" w:hAnsi="仿宋" w:eastAsia="仿宋" w:cs="仿宋"/>
          <w:spacing w:val="6"/>
          <w:sz w:val="31"/>
          <w:szCs w:val="31"/>
          <w:lang w:val="en-US" w:eastAsia="zh-CN"/>
        </w:rPr>
        <w:t>172.89</w:t>
      </w:r>
      <w:r>
        <w:rPr>
          <w:rFonts w:ascii="仿宋" w:hAnsi="仿宋" w:eastAsia="仿宋" w:cs="仿宋"/>
          <w:spacing w:val="6"/>
          <w:sz w:val="31"/>
          <w:szCs w:val="31"/>
        </w:rPr>
        <w:t>万元，占本年支出合计的</w:t>
      </w:r>
      <w:r>
        <w:rPr>
          <w:rFonts w:hint="eastAsia" w:ascii="仿宋" w:hAnsi="仿宋" w:eastAsia="仿宋" w:cs="仿宋"/>
          <w:spacing w:val="6"/>
          <w:sz w:val="31"/>
          <w:szCs w:val="31"/>
          <w:lang w:val="en-US" w:eastAsia="zh-CN"/>
        </w:rPr>
        <w:t>100</w:t>
      </w:r>
      <w:r>
        <w:rPr>
          <w:rFonts w:ascii="仿宋" w:hAnsi="仿宋" w:eastAsia="仿宋" w:cs="仿宋"/>
          <w:spacing w:val="6"/>
          <w:sz w:val="31"/>
          <w:szCs w:val="31"/>
        </w:rPr>
        <w:t>%。与 2022 年度相比，一般公共预算财政拨款支出增加</w:t>
      </w:r>
      <w:r>
        <w:rPr>
          <w:rFonts w:hint="eastAsia" w:ascii="仿宋" w:hAnsi="仿宋" w:eastAsia="仿宋" w:cs="仿宋"/>
          <w:spacing w:val="6"/>
          <w:sz w:val="31"/>
          <w:szCs w:val="31"/>
          <w:lang w:val="en-US" w:eastAsia="zh-CN"/>
        </w:rPr>
        <w:t>43.75</w:t>
      </w:r>
      <w:r>
        <w:rPr>
          <w:rFonts w:ascii="仿宋" w:hAnsi="仿宋" w:eastAsia="仿宋" w:cs="仿宋"/>
          <w:spacing w:val="6"/>
          <w:sz w:val="31"/>
          <w:szCs w:val="31"/>
        </w:rPr>
        <w:t>万元，增长</w:t>
      </w:r>
      <w:r>
        <w:rPr>
          <w:rFonts w:hint="eastAsia" w:ascii="仿宋" w:hAnsi="仿宋" w:eastAsia="仿宋" w:cs="仿宋"/>
          <w:spacing w:val="6"/>
          <w:sz w:val="31"/>
          <w:szCs w:val="31"/>
          <w:lang w:val="en-US" w:eastAsia="zh-CN"/>
        </w:rPr>
        <w:t>33.88</w:t>
      </w:r>
      <w:r>
        <w:rPr>
          <w:rFonts w:ascii="仿宋" w:hAnsi="仿宋" w:eastAsia="仿宋" w:cs="仿宋"/>
          <w:spacing w:val="6"/>
          <w:sz w:val="31"/>
          <w:szCs w:val="31"/>
        </w:rPr>
        <w:t>%。主要原因：</w:t>
      </w:r>
      <w:r>
        <w:rPr>
          <w:rFonts w:hint="eastAsia" w:ascii="仿宋" w:hAnsi="仿宋" w:eastAsia="仿宋" w:cs="仿宋"/>
          <w:spacing w:val="6"/>
          <w:sz w:val="31"/>
          <w:szCs w:val="31"/>
        </w:rPr>
        <w:t>退休人员补贴增加，人员奖金增加；丧葬费减少</w:t>
      </w:r>
      <w:r>
        <w:rPr>
          <w:rFonts w:hint="eastAsia" w:ascii="仿宋" w:hAnsi="仿宋" w:eastAsia="仿宋" w:cs="仿宋"/>
          <w:spacing w:val="6"/>
          <w:sz w:val="31"/>
          <w:szCs w:val="31"/>
          <w:lang w:eastAsia="zh-CN"/>
        </w:rPr>
        <w:t>。</w:t>
      </w:r>
    </w:p>
    <w:p w14:paraId="393484A5">
      <w:pPr>
        <w:spacing w:before="51" w:line="223" w:lineRule="auto"/>
        <w:ind w:left="659"/>
        <w:outlineLvl w:val="2"/>
        <w:rPr>
          <w:rFonts w:ascii="仿宋" w:hAnsi="仿宋" w:eastAsia="仿宋" w:cs="仿宋"/>
          <w:sz w:val="31"/>
          <w:szCs w:val="31"/>
        </w:rPr>
      </w:pPr>
      <w:r>
        <w:rPr>
          <w:rFonts w:ascii="仿宋" w:hAnsi="仿宋" w:eastAsia="仿宋" w:cs="仿宋"/>
          <w:b/>
          <w:bCs/>
          <w:spacing w:val="4"/>
          <w:sz w:val="31"/>
          <w:szCs w:val="31"/>
        </w:rPr>
        <w:t>（二）</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一般公共预算财政拨款支出决算结构情况</w:t>
      </w:r>
    </w:p>
    <w:p w14:paraId="43456CD9">
      <w:pPr>
        <w:spacing w:before="251" w:line="364" w:lineRule="auto"/>
        <w:ind w:left="68" w:right="7" w:firstLine="603"/>
        <w:jc w:val="both"/>
        <w:rPr>
          <w:rFonts w:hint="eastAsia" w:ascii="仿宋" w:hAnsi="仿宋" w:eastAsia="仿宋" w:cs="仿宋"/>
          <w:sz w:val="31"/>
          <w:szCs w:val="31"/>
          <w:lang w:val="en-US" w:eastAsia="zh-CN"/>
        </w:rPr>
      </w:pPr>
      <w:r>
        <w:rPr>
          <w:rFonts w:ascii="宋体" w:hAnsi="宋体" w:eastAsia="宋体" w:cs="宋体"/>
          <w:spacing w:val="4"/>
          <w:sz w:val="31"/>
          <w:szCs w:val="31"/>
        </w:rPr>
        <w:t>202</w:t>
      </w:r>
      <w:r>
        <w:rPr>
          <w:rFonts w:ascii="仿宋" w:hAnsi="仿宋" w:eastAsia="仿宋" w:cs="仿宋"/>
          <w:spacing w:val="6"/>
          <w:sz w:val="31"/>
          <w:szCs w:val="31"/>
        </w:rPr>
        <w:t>3 年度一般公共预算财政拨款支出</w:t>
      </w:r>
      <w:r>
        <w:rPr>
          <w:rFonts w:hint="eastAsia" w:ascii="仿宋" w:hAnsi="仿宋" w:eastAsia="仿宋" w:cs="仿宋"/>
          <w:spacing w:val="6"/>
          <w:sz w:val="31"/>
          <w:szCs w:val="31"/>
          <w:lang w:val="en-US" w:eastAsia="zh-CN"/>
        </w:rPr>
        <w:t>172.89</w:t>
      </w:r>
      <w:r>
        <w:rPr>
          <w:rFonts w:ascii="仿宋" w:hAnsi="仿宋" w:eastAsia="仿宋" w:cs="仿宋"/>
          <w:spacing w:val="6"/>
          <w:sz w:val="31"/>
          <w:szCs w:val="31"/>
        </w:rPr>
        <w:t>万元，主要用于 以下方面：一般公共服务支出</w:t>
      </w:r>
      <w:r>
        <w:rPr>
          <w:rFonts w:hint="eastAsia" w:ascii="仿宋" w:hAnsi="仿宋" w:eastAsia="仿宋" w:cs="仿宋"/>
          <w:spacing w:val="6"/>
          <w:sz w:val="31"/>
          <w:szCs w:val="31"/>
          <w:lang w:val="en-US" w:eastAsia="zh-CN"/>
        </w:rPr>
        <w:t>153.78</w:t>
      </w:r>
      <w:r>
        <w:rPr>
          <w:rFonts w:ascii="仿宋" w:hAnsi="仿宋" w:eastAsia="仿宋" w:cs="仿宋"/>
          <w:spacing w:val="6"/>
          <w:sz w:val="31"/>
          <w:szCs w:val="31"/>
        </w:rPr>
        <w:t>万元，占</w:t>
      </w:r>
      <w:r>
        <w:rPr>
          <w:rFonts w:hint="eastAsia" w:ascii="仿宋" w:hAnsi="仿宋" w:eastAsia="仿宋" w:cs="仿宋"/>
          <w:spacing w:val="6"/>
          <w:sz w:val="31"/>
          <w:szCs w:val="31"/>
          <w:lang w:val="en-US" w:eastAsia="zh-CN"/>
        </w:rPr>
        <w:t>88.95</w:t>
      </w:r>
      <w:r>
        <w:rPr>
          <w:rFonts w:ascii="仿宋" w:hAnsi="仿宋" w:eastAsia="仿宋" w:cs="仿宋"/>
          <w:spacing w:val="6"/>
          <w:sz w:val="31"/>
          <w:szCs w:val="31"/>
        </w:rPr>
        <w:t>%；</w:t>
      </w:r>
      <w:r>
        <w:rPr>
          <w:rFonts w:hint="eastAsia" w:ascii="仿宋" w:hAnsi="仿宋" w:eastAsia="仿宋" w:cs="仿宋"/>
          <w:spacing w:val="6"/>
          <w:sz w:val="31"/>
          <w:szCs w:val="31"/>
          <w:lang w:val="en-US" w:eastAsia="zh-CN"/>
        </w:rPr>
        <w:t>住房保障</w:t>
      </w:r>
      <w:r>
        <w:rPr>
          <w:rFonts w:ascii="仿宋" w:hAnsi="仿宋" w:eastAsia="仿宋" w:cs="仿宋"/>
          <w:spacing w:val="6"/>
          <w:sz w:val="31"/>
          <w:szCs w:val="31"/>
        </w:rPr>
        <w:t>支出</w:t>
      </w:r>
      <w:r>
        <w:rPr>
          <w:rFonts w:hint="eastAsia" w:ascii="仿宋" w:hAnsi="仿宋" w:eastAsia="仿宋" w:cs="仿宋"/>
          <w:spacing w:val="6"/>
          <w:sz w:val="31"/>
          <w:szCs w:val="31"/>
          <w:lang w:val="en-US" w:eastAsia="zh-CN"/>
        </w:rPr>
        <w:t>19.11</w:t>
      </w:r>
      <w:r>
        <w:rPr>
          <w:rFonts w:ascii="仿宋" w:hAnsi="仿宋" w:eastAsia="仿宋" w:cs="仿宋"/>
          <w:spacing w:val="6"/>
          <w:sz w:val="31"/>
          <w:szCs w:val="31"/>
        </w:rPr>
        <w:t>万元，占</w:t>
      </w:r>
      <w:r>
        <w:rPr>
          <w:rFonts w:hint="eastAsia" w:ascii="仿宋" w:hAnsi="仿宋" w:eastAsia="仿宋" w:cs="仿宋"/>
          <w:spacing w:val="6"/>
          <w:sz w:val="31"/>
          <w:szCs w:val="31"/>
          <w:lang w:val="en-US" w:eastAsia="zh-CN"/>
        </w:rPr>
        <w:t>11.05</w:t>
      </w:r>
      <w:r>
        <w:rPr>
          <w:rFonts w:ascii="仿宋" w:hAnsi="仿宋" w:eastAsia="仿宋" w:cs="仿宋"/>
          <w:spacing w:val="6"/>
          <w:sz w:val="31"/>
          <w:szCs w:val="31"/>
        </w:rPr>
        <w:t>%</w:t>
      </w:r>
      <w:r>
        <w:rPr>
          <w:rFonts w:hint="eastAsia" w:ascii="仿宋" w:hAnsi="仿宋" w:eastAsia="仿宋" w:cs="仿宋"/>
          <w:spacing w:val="6"/>
          <w:sz w:val="31"/>
          <w:szCs w:val="31"/>
          <w:lang w:eastAsia="zh-CN"/>
        </w:rPr>
        <w:t>。</w:t>
      </w:r>
    </w:p>
    <w:p w14:paraId="29C8B7C7">
      <w:pPr>
        <w:spacing w:before="52" w:line="223" w:lineRule="auto"/>
        <w:ind w:left="659"/>
        <w:outlineLvl w:val="2"/>
        <w:rPr>
          <w:rFonts w:ascii="仿宋" w:hAnsi="仿宋" w:eastAsia="仿宋" w:cs="仿宋"/>
          <w:sz w:val="31"/>
          <w:szCs w:val="31"/>
        </w:rPr>
      </w:pPr>
      <w:r>
        <w:rPr>
          <w:rFonts w:ascii="仿宋" w:hAnsi="仿宋" w:eastAsia="仿宋" w:cs="仿宋"/>
          <w:b/>
          <w:bCs/>
          <w:spacing w:val="4"/>
          <w:sz w:val="31"/>
          <w:szCs w:val="31"/>
        </w:rPr>
        <w:t>（三）</w:t>
      </w:r>
      <w:r>
        <w:rPr>
          <w:rFonts w:ascii="仿宋" w:hAnsi="仿宋" w:eastAsia="仿宋" w:cs="仿宋"/>
          <w:spacing w:val="-80"/>
          <w:sz w:val="31"/>
          <w:szCs w:val="31"/>
        </w:rPr>
        <w:t xml:space="preserve"> </w:t>
      </w:r>
      <w:r>
        <w:rPr>
          <w:rFonts w:ascii="仿宋" w:hAnsi="仿宋" w:eastAsia="仿宋" w:cs="仿宋"/>
          <w:b/>
          <w:bCs/>
          <w:spacing w:val="4"/>
          <w:sz w:val="31"/>
          <w:szCs w:val="31"/>
        </w:rPr>
        <w:t>一般公共预算财政拨款支出决算具体情况</w:t>
      </w:r>
    </w:p>
    <w:p w14:paraId="58D474E9">
      <w:pPr>
        <w:spacing w:before="251" w:line="364" w:lineRule="auto"/>
        <w:ind w:left="68" w:right="7" w:firstLine="603"/>
        <w:jc w:val="both"/>
        <w:rPr>
          <w:rFonts w:ascii="仿宋" w:hAnsi="仿宋" w:eastAsia="仿宋" w:cs="仿宋"/>
          <w:spacing w:val="6"/>
          <w:sz w:val="31"/>
          <w:szCs w:val="31"/>
        </w:rPr>
      </w:pPr>
      <w:r>
        <w:rPr>
          <w:rFonts w:ascii="仿宋" w:hAnsi="仿宋" w:eastAsia="仿宋" w:cs="仿宋"/>
          <w:spacing w:val="6"/>
          <w:sz w:val="31"/>
          <w:szCs w:val="31"/>
        </w:rPr>
        <w:t>2023年度一般公共预算财政拨款支出年初预算为</w:t>
      </w:r>
      <w:r>
        <w:rPr>
          <w:rFonts w:hint="eastAsia" w:ascii="仿宋" w:hAnsi="仿宋" w:eastAsia="仿宋" w:cs="仿宋"/>
          <w:spacing w:val="6"/>
          <w:sz w:val="31"/>
          <w:szCs w:val="31"/>
          <w:lang w:val="en-US" w:eastAsia="zh-CN"/>
        </w:rPr>
        <w:t>153.00</w:t>
      </w:r>
      <w:r>
        <w:rPr>
          <w:rFonts w:ascii="仿宋" w:hAnsi="仿宋" w:eastAsia="仿宋" w:cs="仿宋"/>
          <w:spacing w:val="6"/>
          <w:sz w:val="31"/>
          <w:szCs w:val="31"/>
        </w:rPr>
        <w:t>万元，支出决算为</w:t>
      </w:r>
      <w:r>
        <w:rPr>
          <w:rFonts w:hint="eastAsia" w:ascii="仿宋" w:hAnsi="仿宋" w:eastAsia="仿宋" w:cs="仿宋"/>
          <w:spacing w:val="6"/>
          <w:sz w:val="31"/>
          <w:szCs w:val="31"/>
          <w:lang w:val="en-US" w:eastAsia="zh-CN"/>
        </w:rPr>
        <w:t>172.89</w:t>
      </w:r>
      <w:r>
        <w:rPr>
          <w:rFonts w:ascii="仿宋" w:hAnsi="仿宋" w:eastAsia="仿宋" w:cs="仿宋"/>
          <w:spacing w:val="6"/>
          <w:sz w:val="31"/>
          <w:szCs w:val="31"/>
        </w:rPr>
        <w:t>万元，完成年初预算的</w:t>
      </w:r>
      <w:r>
        <w:rPr>
          <w:rFonts w:hint="eastAsia" w:ascii="仿宋" w:hAnsi="仿宋" w:eastAsia="仿宋" w:cs="仿宋"/>
          <w:spacing w:val="6"/>
          <w:sz w:val="31"/>
          <w:szCs w:val="31"/>
          <w:lang w:val="en-US" w:eastAsia="zh-CN"/>
        </w:rPr>
        <w:t>113</w:t>
      </w:r>
      <w:r>
        <w:rPr>
          <w:rFonts w:ascii="仿宋" w:hAnsi="仿宋" w:eastAsia="仿宋" w:cs="仿宋"/>
          <w:spacing w:val="6"/>
          <w:sz w:val="31"/>
          <w:szCs w:val="31"/>
        </w:rPr>
        <w:t>%。其中：</w:t>
      </w:r>
    </w:p>
    <w:p w14:paraId="4F6DDD62">
      <w:pPr>
        <w:spacing w:before="54" w:line="361" w:lineRule="auto"/>
        <w:ind w:left="30" w:firstLine="660"/>
        <w:rPr>
          <w:rFonts w:ascii="仿宋" w:hAnsi="仿宋" w:eastAsia="仿宋" w:cs="仿宋"/>
          <w:sz w:val="31"/>
          <w:szCs w:val="31"/>
          <w:highlight w:val="none"/>
        </w:rPr>
      </w:pPr>
      <w:r>
        <w:rPr>
          <w:rFonts w:ascii="仿宋" w:hAnsi="仿宋" w:eastAsia="仿宋" w:cs="仿宋"/>
          <w:spacing w:val="6"/>
          <w:sz w:val="31"/>
          <w:szCs w:val="31"/>
        </w:rPr>
        <w:t>1.一般公共服务（类）</w:t>
      </w:r>
      <w:r>
        <w:rPr>
          <w:rFonts w:hint="eastAsia" w:ascii="仿宋" w:hAnsi="仿宋" w:eastAsia="仿宋" w:cs="仿宋"/>
          <w:spacing w:val="6"/>
          <w:sz w:val="31"/>
          <w:szCs w:val="31"/>
        </w:rPr>
        <w:t>群众团体事务</w:t>
      </w:r>
      <w:r>
        <w:rPr>
          <w:rFonts w:ascii="仿宋" w:hAnsi="仿宋" w:eastAsia="仿宋" w:cs="仿宋"/>
          <w:spacing w:val="6"/>
          <w:sz w:val="31"/>
          <w:szCs w:val="31"/>
        </w:rPr>
        <w:t>（款）行政运行（项）。</w:t>
      </w:r>
      <w:r>
        <w:rPr>
          <w:rFonts w:ascii="仿宋" w:hAnsi="仿宋" w:eastAsia="仿宋" w:cs="仿宋"/>
          <w:spacing w:val="6"/>
          <w:sz w:val="31"/>
          <w:szCs w:val="31"/>
          <w:highlight w:val="none"/>
        </w:rPr>
        <w:t>年初预算为</w:t>
      </w:r>
      <w:r>
        <w:rPr>
          <w:rFonts w:hint="eastAsia" w:ascii="仿宋" w:hAnsi="仿宋" w:eastAsia="仿宋" w:cs="仿宋"/>
          <w:spacing w:val="6"/>
          <w:sz w:val="31"/>
          <w:szCs w:val="31"/>
          <w:highlight w:val="none"/>
          <w:lang w:val="en-US" w:eastAsia="zh-CN"/>
        </w:rPr>
        <w:t>73.89</w:t>
      </w:r>
      <w:r>
        <w:rPr>
          <w:rFonts w:ascii="仿宋" w:hAnsi="仿宋" w:eastAsia="仿宋" w:cs="仿宋"/>
          <w:spacing w:val="6"/>
          <w:sz w:val="31"/>
          <w:szCs w:val="31"/>
          <w:highlight w:val="none"/>
        </w:rPr>
        <w:t>万元，</w:t>
      </w:r>
      <w:r>
        <w:rPr>
          <w:rFonts w:ascii="仿宋" w:hAnsi="仿宋" w:eastAsia="仿宋" w:cs="仿宋"/>
          <w:spacing w:val="6"/>
          <w:sz w:val="31"/>
          <w:szCs w:val="31"/>
        </w:rPr>
        <w:t>支出决算为</w:t>
      </w:r>
      <w:r>
        <w:rPr>
          <w:rFonts w:hint="eastAsia" w:ascii="仿宋" w:hAnsi="仿宋" w:eastAsia="仿宋" w:cs="仿宋"/>
          <w:spacing w:val="6"/>
          <w:sz w:val="31"/>
          <w:szCs w:val="31"/>
          <w:lang w:val="en-US" w:eastAsia="zh-CN"/>
        </w:rPr>
        <w:t>95.37</w:t>
      </w:r>
      <w:r>
        <w:rPr>
          <w:rFonts w:ascii="仿宋" w:hAnsi="仿宋" w:eastAsia="仿宋" w:cs="仿宋"/>
          <w:spacing w:val="6"/>
          <w:sz w:val="31"/>
          <w:szCs w:val="31"/>
        </w:rPr>
        <w:t>万元，</w:t>
      </w:r>
      <w:r>
        <w:rPr>
          <w:rFonts w:ascii="仿宋" w:hAnsi="仿宋" w:eastAsia="仿宋" w:cs="仿宋"/>
          <w:spacing w:val="6"/>
          <w:sz w:val="31"/>
          <w:szCs w:val="31"/>
          <w:highlight w:val="none"/>
        </w:rPr>
        <w:t>完成年初预算的</w:t>
      </w:r>
      <w:r>
        <w:rPr>
          <w:rFonts w:hint="eastAsia" w:ascii="仿宋" w:hAnsi="仿宋" w:eastAsia="仿宋" w:cs="仿宋"/>
          <w:spacing w:val="6"/>
          <w:sz w:val="31"/>
          <w:szCs w:val="31"/>
          <w:highlight w:val="none"/>
          <w:lang w:val="en-US" w:eastAsia="zh-CN"/>
        </w:rPr>
        <w:t>129.07</w:t>
      </w:r>
      <w:r>
        <w:rPr>
          <w:rFonts w:ascii="仿宋" w:hAnsi="仿宋" w:eastAsia="仿宋" w:cs="仿宋"/>
          <w:spacing w:val="6"/>
          <w:sz w:val="31"/>
          <w:szCs w:val="31"/>
          <w:highlight w:val="none"/>
        </w:rPr>
        <w:t>%。决算数</w:t>
      </w:r>
      <w:r>
        <w:rPr>
          <w:rFonts w:hint="eastAsia" w:ascii="仿宋" w:hAnsi="仿宋" w:eastAsia="仿宋" w:cs="仿宋"/>
          <w:spacing w:val="6"/>
          <w:sz w:val="31"/>
          <w:szCs w:val="31"/>
          <w:highlight w:val="none"/>
          <w:lang w:val="en-US" w:eastAsia="zh-CN"/>
        </w:rPr>
        <w:t>大</w:t>
      </w:r>
      <w:r>
        <w:rPr>
          <w:rFonts w:ascii="仿宋" w:hAnsi="仿宋" w:eastAsia="仿宋" w:cs="仿宋"/>
          <w:spacing w:val="6"/>
          <w:sz w:val="31"/>
          <w:szCs w:val="31"/>
          <w:highlight w:val="none"/>
        </w:rPr>
        <w:t>于预算数的主要原因是</w:t>
      </w:r>
      <w:r>
        <w:rPr>
          <w:rFonts w:hint="eastAsia" w:ascii="仿宋" w:hAnsi="仿宋" w:eastAsia="仿宋" w:cs="仿宋"/>
          <w:spacing w:val="4"/>
          <w:sz w:val="31"/>
          <w:szCs w:val="31"/>
          <w:lang w:val="en-US" w:eastAsia="zh-CN"/>
        </w:rPr>
        <w:t>退休人员补贴增加，奖金增加</w:t>
      </w:r>
      <w:r>
        <w:rPr>
          <w:rFonts w:ascii="仿宋" w:hAnsi="仿宋" w:eastAsia="仿宋" w:cs="仿宋"/>
          <w:spacing w:val="6"/>
          <w:sz w:val="31"/>
          <w:szCs w:val="31"/>
          <w:highlight w:val="none"/>
        </w:rPr>
        <w:t>。</w:t>
      </w:r>
    </w:p>
    <w:p w14:paraId="49076621">
      <w:pPr>
        <w:spacing w:before="52" w:line="322" w:lineRule="auto"/>
        <w:ind w:left="34" w:right="98" w:firstLine="636"/>
        <w:rPr>
          <w:rFonts w:ascii="仿宋" w:hAnsi="仿宋" w:eastAsia="仿宋" w:cs="仿宋"/>
          <w:sz w:val="31"/>
          <w:szCs w:val="31"/>
        </w:rPr>
      </w:pPr>
      <w:r>
        <w:rPr>
          <w:rFonts w:ascii="宋体" w:hAnsi="宋体" w:eastAsia="宋体" w:cs="宋体"/>
          <w:spacing w:val="3"/>
          <w:sz w:val="31"/>
          <w:szCs w:val="31"/>
        </w:rPr>
        <w:t xml:space="preserve">2. </w:t>
      </w:r>
      <w:r>
        <w:rPr>
          <w:rFonts w:ascii="仿宋" w:hAnsi="仿宋" w:eastAsia="仿宋" w:cs="仿宋"/>
          <w:spacing w:val="6"/>
          <w:sz w:val="31"/>
          <w:szCs w:val="31"/>
        </w:rPr>
        <w:t>一般公共服务（类）</w:t>
      </w:r>
      <w:r>
        <w:rPr>
          <w:rFonts w:hint="eastAsia" w:ascii="仿宋" w:hAnsi="仿宋" w:eastAsia="仿宋" w:cs="仿宋"/>
          <w:spacing w:val="6"/>
          <w:sz w:val="31"/>
          <w:szCs w:val="31"/>
        </w:rPr>
        <w:t>群众团体事务</w:t>
      </w:r>
      <w:r>
        <w:rPr>
          <w:rFonts w:ascii="仿宋" w:hAnsi="仿宋" w:eastAsia="仿宋" w:cs="仿宋"/>
          <w:spacing w:val="6"/>
          <w:sz w:val="31"/>
          <w:szCs w:val="31"/>
        </w:rPr>
        <w:t>（</w:t>
      </w:r>
      <w:r>
        <w:rPr>
          <w:rFonts w:hint="eastAsia" w:ascii="仿宋" w:hAnsi="仿宋" w:eastAsia="仿宋" w:cs="仿宋"/>
          <w:spacing w:val="6"/>
          <w:sz w:val="31"/>
          <w:szCs w:val="31"/>
        </w:rPr>
        <w:t>款）一般行政管理事务（</w:t>
      </w:r>
      <w:r>
        <w:rPr>
          <w:rFonts w:ascii="仿宋" w:hAnsi="仿宋" w:eastAsia="仿宋" w:cs="仿宋"/>
          <w:spacing w:val="3"/>
          <w:sz w:val="31"/>
          <w:szCs w:val="31"/>
        </w:rPr>
        <w:t>项）。</w:t>
      </w:r>
      <w:r>
        <w:rPr>
          <w:rFonts w:ascii="仿宋" w:hAnsi="仿宋" w:eastAsia="仿宋" w:cs="仿宋"/>
          <w:spacing w:val="-67"/>
          <w:sz w:val="31"/>
          <w:szCs w:val="31"/>
        </w:rPr>
        <w:t xml:space="preserve"> </w:t>
      </w:r>
      <w:r>
        <w:rPr>
          <w:rFonts w:ascii="仿宋" w:hAnsi="仿宋" w:eastAsia="仿宋" w:cs="仿宋"/>
          <w:spacing w:val="3"/>
          <w:sz w:val="31"/>
          <w:szCs w:val="31"/>
        </w:rPr>
        <w:t>年初预算为</w:t>
      </w:r>
      <w:r>
        <w:rPr>
          <w:rFonts w:hint="eastAsia" w:ascii="仿宋" w:hAnsi="仿宋" w:eastAsia="仿宋" w:cs="仿宋"/>
          <w:spacing w:val="30"/>
          <w:sz w:val="31"/>
          <w:szCs w:val="31"/>
          <w:lang w:val="en-US" w:eastAsia="zh-CN"/>
        </w:rPr>
        <w:t>20.00</w:t>
      </w:r>
      <w:r>
        <w:rPr>
          <w:rFonts w:ascii="仿宋" w:hAnsi="仿宋" w:eastAsia="仿宋" w:cs="仿宋"/>
          <w:spacing w:val="3"/>
          <w:sz w:val="31"/>
          <w:szCs w:val="31"/>
        </w:rPr>
        <w:t>万元，</w:t>
      </w:r>
      <w:r>
        <w:rPr>
          <w:rFonts w:ascii="仿宋" w:hAnsi="仿宋" w:eastAsia="仿宋" w:cs="仿宋"/>
          <w:spacing w:val="13"/>
          <w:sz w:val="31"/>
          <w:szCs w:val="31"/>
        </w:rPr>
        <w:t>支出决算为</w:t>
      </w:r>
      <w:r>
        <w:rPr>
          <w:rFonts w:hint="eastAsia" w:ascii="仿宋" w:hAnsi="仿宋" w:eastAsia="仿宋" w:cs="仿宋"/>
          <w:spacing w:val="13"/>
          <w:sz w:val="31"/>
          <w:szCs w:val="31"/>
          <w:lang w:val="en-US" w:eastAsia="zh-CN"/>
        </w:rPr>
        <w:t>13.22</w:t>
      </w:r>
      <w:r>
        <w:rPr>
          <w:rFonts w:ascii="仿宋" w:hAnsi="仿宋" w:eastAsia="仿宋" w:cs="仿宋"/>
          <w:spacing w:val="13"/>
          <w:sz w:val="31"/>
          <w:szCs w:val="31"/>
        </w:rPr>
        <w:t>万元，完成年初预算的</w:t>
      </w:r>
      <w:r>
        <w:rPr>
          <w:rFonts w:hint="eastAsia" w:ascii="仿宋" w:hAnsi="仿宋" w:eastAsia="仿宋" w:cs="仿宋"/>
          <w:spacing w:val="13"/>
          <w:sz w:val="31"/>
          <w:szCs w:val="31"/>
          <w:lang w:val="en-US" w:eastAsia="zh-CN"/>
        </w:rPr>
        <w:t>66.10</w:t>
      </w:r>
      <w:r>
        <w:rPr>
          <w:rFonts w:ascii="宋体" w:hAnsi="宋体" w:eastAsia="宋体" w:cs="宋体"/>
          <w:spacing w:val="13"/>
          <w:sz w:val="31"/>
          <w:szCs w:val="31"/>
        </w:rPr>
        <w:t>%</w:t>
      </w:r>
      <w:r>
        <w:rPr>
          <w:rFonts w:ascii="仿宋" w:hAnsi="仿宋" w:eastAsia="仿宋" w:cs="仿宋"/>
          <w:spacing w:val="13"/>
          <w:sz w:val="31"/>
          <w:szCs w:val="31"/>
        </w:rPr>
        <w:t>。决算数小</w:t>
      </w:r>
      <w:r>
        <w:rPr>
          <w:rFonts w:ascii="仿宋" w:hAnsi="仿宋" w:eastAsia="仿宋" w:cs="仿宋"/>
          <w:spacing w:val="-1"/>
          <w:sz w:val="31"/>
          <w:szCs w:val="31"/>
        </w:rPr>
        <w:t>于预算数的主要原因是</w:t>
      </w:r>
      <w:r>
        <w:rPr>
          <w:rFonts w:hint="eastAsia" w:ascii="仿宋" w:hAnsi="仿宋" w:eastAsia="仿宋"/>
          <w:sz w:val="32"/>
          <w:szCs w:val="30"/>
          <w:lang w:val="en-US" w:eastAsia="zh-CN"/>
        </w:rPr>
        <w:t>办公设备未全部进行采购</w:t>
      </w:r>
      <w:r>
        <w:rPr>
          <w:rFonts w:ascii="仿宋" w:hAnsi="仿宋" w:eastAsia="仿宋" w:cs="仿宋"/>
          <w:spacing w:val="-1"/>
          <w:sz w:val="31"/>
          <w:szCs w:val="31"/>
        </w:rPr>
        <w:t>。</w:t>
      </w:r>
    </w:p>
    <w:p w14:paraId="0E323462">
      <w:pPr>
        <w:spacing w:before="250" w:line="297" w:lineRule="auto"/>
        <w:ind w:left="34" w:right="98" w:firstLine="639"/>
        <w:rPr>
          <w:rFonts w:hint="eastAsia" w:ascii="仿宋" w:hAnsi="仿宋" w:eastAsia="仿宋" w:cs="仿宋"/>
          <w:spacing w:val="3"/>
          <w:sz w:val="31"/>
          <w:szCs w:val="31"/>
          <w:highlight w:val="none"/>
          <w:lang w:eastAsia="zh-CN"/>
        </w:rPr>
      </w:pPr>
      <w:r>
        <w:rPr>
          <w:rFonts w:ascii="宋体" w:hAnsi="宋体" w:eastAsia="宋体" w:cs="宋体"/>
          <w:sz w:val="31"/>
          <w:szCs w:val="31"/>
        </w:rPr>
        <w:t xml:space="preserve">3. </w:t>
      </w:r>
      <w:r>
        <w:rPr>
          <w:rFonts w:ascii="仿宋" w:hAnsi="仿宋" w:eastAsia="仿宋" w:cs="仿宋"/>
          <w:spacing w:val="3"/>
          <w:sz w:val="31"/>
          <w:szCs w:val="31"/>
        </w:rPr>
        <w:t>一般公共服务（类）</w:t>
      </w:r>
      <w:r>
        <w:rPr>
          <w:rFonts w:hint="eastAsia" w:ascii="仿宋" w:hAnsi="仿宋" w:eastAsia="仿宋" w:cs="仿宋"/>
          <w:spacing w:val="3"/>
          <w:sz w:val="31"/>
          <w:szCs w:val="31"/>
        </w:rPr>
        <w:t>群众团体事务</w:t>
      </w:r>
      <w:r>
        <w:rPr>
          <w:rFonts w:ascii="仿宋" w:hAnsi="仿宋" w:eastAsia="仿宋" w:cs="仿宋"/>
          <w:spacing w:val="3"/>
          <w:sz w:val="31"/>
          <w:szCs w:val="31"/>
        </w:rPr>
        <w:t>（</w:t>
      </w:r>
      <w:r>
        <w:rPr>
          <w:rFonts w:hint="eastAsia" w:ascii="仿宋" w:hAnsi="仿宋" w:eastAsia="仿宋" w:cs="仿宋"/>
          <w:spacing w:val="3"/>
          <w:sz w:val="31"/>
          <w:szCs w:val="31"/>
        </w:rPr>
        <w:t>款）事业运行（项）。</w:t>
      </w:r>
      <w:r>
        <w:rPr>
          <w:rFonts w:hint="eastAsia" w:ascii="仿宋" w:hAnsi="仿宋" w:eastAsia="仿宋" w:cs="仿宋"/>
          <w:spacing w:val="3"/>
          <w:sz w:val="31"/>
          <w:szCs w:val="31"/>
          <w:highlight w:val="none"/>
        </w:rPr>
        <w:t>年初预算为</w:t>
      </w:r>
      <w:r>
        <w:rPr>
          <w:rFonts w:hint="eastAsia" w:ascii="仿宋" w:hAnsi="仿宋" w:eastAsia="仿宋" w:cs="仿宋"/>
          <w:spacing w:val="3"/>
          <w:sz w:val="31"/>
          <w:szCs w:val="31"/>
          <w:highlight w:val="none"/>
          <w:lang w:val="en-US" w:eastAsia="zh-CN"/>
        </w:rPr>
        <w:t>40.00</w:t>
      </w:r>
      <w:r>
        <w:rPr>
          <w:rFonts w:hint="eastAsia" w:ascii="仿宋" w:hAnsi="仿宋" w:eastAsia="仿宋" w:cs="仿宋"/>
          <w:spacing w:val="3"/>
          <w:sz w:val="31"/>
          <w:szCs w:val="31"/>
          <w:highlight w:val="none"/>
        </w:rPr>
        <w:t>万元，支出决算为</w:t>
      </w:r>
      <w:r>
        <w:rPr>
          <w:rFonts w:hint="eastAsia" w:ascii="仿宋" w:hAnsi="仿宋" w:eastAsia="仿宋" w:cs="仿宋"/>
          <w:spacing w:val="3"/>
          <w:sz w:val="31"/>
          <w:szCs w:val="31"/>
          <w:highlight w:val="none"/>
          <w:lang w:val="en-US" w:eastAsia="zh-CN"/>
        </w:rPr>
        <w:t>45.19</w:t>
      </w:r>
      <w:r>
        <w:rPr>
          <w:rFonts w:hint="eastAsia" w:ascii="仿宋" w:hAnsi="仿宋" w:eastAsia="仿宋" w:cs="仿宋"/>
          <w:spacing w:val="3"/>
          <w:sz w:val="31"/>
          <w:szCs w:val="31"/>
          <w:highlight w:val="none"/>
        </w:rPr>
        <w:t>万元，完成年初</w:t>
      </w:r>
      <w:r>
        <w:rPr>
          <w:rFonts w:ascii="仿宋" w:hAnsi="仿宋" w:eastAsia="仿宋" w:cs="仿宋"/>
          <w:spacing w:val="3"/>
          <w:sz w:val="31"/>
          <w:szCs w:val="31"/>
          <w:highlight w:val="none"/>
        </w:rPr>
        <w:t>预算的</w:t>
      </w:r>
      <w:r>
        <w:rPr>
          <w:rFonts w:hint="eastAsia" w:ascii="仿宋" w:hAnsi="仿宋" w:eastAsia="仿宋" w:cs="仿宋"/>
          <w:spacing w:val="3"/>
          <w:sz w:val="31"/>
          <w:szCs w:val="31"/>
          <w:highlight w:val="none"/>
          <w:lang w:val="en-US" w:eastAsia="zh-CN"/>
        </w:rPr>
        <w:t>112.98</w:t>
      </w:r>
      <w:r>
        <w:rPr>
          <w:rFonts w:ascii="仿宋" w:hAnsi="仿宋" w:eastAsia="仿宋" w:cs="仿宋"/>
          <w:spacing w:val="3"/>
          <w:sz w:val="31"/>
          <w:szCs w:val="31"/>
          <w:highlight w:val="none"/>
        </w:rPr>
        <w:t>%。决算数大于预算数的主要原因是</w:t>
      </w:r>
      <w:r>
        <w:rPr>
          <w:rFonts w:hint="eastAsia" w:ascii="仿宋" w:hAnsi="仿宋" w:eastAsia="仿宋" w:cs="仿宋"/>
          <w:spacing w:val="3"/>
          <w:sz w:val="31"/>
          <w:szCs w:val="31"/>
          <w:highlight w:val="none"/>
          <w:lang w:val="en-US" w:eastAsia="zh-CN"/>
        </w:rPr>
        <w:t>奖金增加</w:t>
      </w:r>
      <w:r>
        <w:rPr>
          <w:rFonts w:hint="eastAsia" w:ascii="仿宋" w:hAnsi="仿宋" w:eastAsia="仿宋" w:cs="仿宋"/>
          <w:spacing w:val="3"/>
          <w:sz w:val="31"/>
          <w:szCs w:val="31"/>
          <w:highlight w:val="none"/>
          <w:lang w:eastAsia="zh-CN"/>
        </w:rPr>
        <w:t>。</w:t>
      </w:r>
    </w:p>
    <w:p w14:paraId="52366031">
      <w:pPr>
        <w:spacing w:before="250" w:line="297" w:lineRule="auto"/>
        <w:ind w:left="34" w:right="98" w:firstLine="639"/>
        <w:rPr>
          <w:rFonts w:hint="eastAsia" w:ascii="仿宋" w:hAnsi="仿宋" w:eastAsia="仿宋" w:cs="仿宋"/>
          <w:spacing w:val="3"/>
          <w:sz w:val="31"/>
          <w:szCs w:val="31"/>
          <w:highlight w:val="none"/>
          <w:lang w:eastAsia="zh-CN"/>
        </w:rPr>
      </w:pPr>
      <w:r>
        <w:rPr>
          <w:rFonts w:hint="eastAsia" w:ascii="宋体" w:hAnsi="宋体" w:eastAsia="宋体" w:cs="宋体"/>
          <w:sz w:val="31"/>
          <w:szCs w:val="31"/>
          <w:lang w:val="en-US" w:eastAsia="zh-CN"/>
        </w:rPr>
        <w:t>4</w:t>
      </w:r>
      <w:r>
        <w:rPr>
          <w:rFonts w:ascii="宋体" w:hAnsi="宋体" w:eastAsia="宋体" w:cs="宋体"/>
          <w:sz w:val="31"/>
          <w:szCs w:val="31"/>
        </w:rPr>
        <w:t xml:space="preserve">. </w:t>
      </w:r>
      <w:r>
        <w:rPr>
          <w:rFonts w:hint="eastAsia" w:ascii="仿宋" w:hAnsi="仿宋" w:eastAsia="仿宋" w:cs="仿宋"/>
          <w:spacing w:val="3"/>
          <w:sz w:val="31"/>
          <w:szCs w:val="31"/>
        </w:rPr>
        <w:t>住房保障支出</w:t>
      </w:r>
      <w:r>
        <w:rPr>
          <w:rFonts w:ascii="仿宋" w:hAnsi="仿宋" w:eastAsia="仿宋" w:cs="仿宋"/>
          <w:spacing w:val="3"/>
          <w:sz w:val="31"/>
          <w:szCs w:val="31"/>
        </w:rPr>
        <w:t>（类）</w:t>
      </w:r>
      <w:r>
        <w:rPr>
          <w:rFonts w:hint="eastAsia" w:ascii="仿宋" w:hAnsi="仿宋" w:eastAsia="仿宋" w:cs="仿宋"/>
          <w:spacing w:val="3"/>
          <w:sz w:val="31"/>
          <w:szCs w:val="31"/>
        </w:rPr>
        <w:t>住房改革支出</w:t>
      </w:r>
      <w:r>
        <w:rPr>
          <w:rFonts w:ascii="仿宋" w:hAnsi="仿宋" w:eastAsia="仿宋" w:cs="仿宋"/>
          <w:spacing w:val="3"/>
          <w:sz w:val="31"/>
          <w:szCs w:val="31"/>
        </w:rPr>
        <w:t>（</w:t>
      </w:r>
      <w:r>
        <w:rPr>
          <w:rFonts w:hint="eastAsia" w:ascii="仿宋" w:hAnsi="仿宋" w:eastAsia="仿宋" w:cs="仿宋"/>
          <w:spacing w:val="3"/>
          <w:sz w:val="31"/>
          <w:szCs w:val="31"/>
        </w:rPr>
        <w:t>款）住房公积金（项）</w:t>
      </w:r>
      <w:r>
        <w:rPr>
          <w:rFonts w:hint="eastAsia" w:ascii="仿宋" w:hAnsi="仿宋" w:eastAsia="仿宋" w:cs="仿宋"/>
          <w:spacing w:val="3"/>
          <w:sz w:val="31"/>
          <w:szCs w:val="31"/>
          <w:highlight w:val="none"/>
        </w:rPr>
        <w:t>。年初预算为</w:t>
      </w:r>
      <w:r>
        <w:rPr>
          <w:rFonts w:hint="eastAsia" w:ascii="仿宋" w:hAnsi="仿宋" w:eastAsia="仿宋" w:cs="仿宋"/>
          <w:spacing w:val="3"/>
          <w:sz w:val="31"/>
          <w:szCs w:val="31"/>
          <w:highlight w:val="none"/>
          <w:lang w:val="en-US" w:eastAsia="zh-CN"/>
        </w:rPr>
        <w:t>19.11</w:t>
      </w:r>
      <w:r>
        <w:rPr>
          <w:rFonts w:hint="eastAsia" w:ascii="仿宋" w:hAnsi="仿宋" w:eastAsia="仿宋" w:cs="仿宋"/>
          <w:spacing w:val="3"/>
          <w:sz w:val="31"/>
          <w:szCs w:val="31"/>
          <w:highlight w:val="none"/>
        </w:rPr>
        <w:t>万元，支出决算为</w:t>
      </w:r>
      <w:r>
        <w:rPr>
          <w:rFonts w:hint="eastAsia" w:ascii="仿宋" w:hAnsi="仿宋" w:eastAsia="仿宋" w:cs="仿宋"/>
          <w:spacing w:val="3"/>
          <w:sz w:val="31"/>
          <w:szCs w:val="31"/>
          <w:highlight w:val="none"/>
          <w:lang w:val="en-US" w:eastAsia="zh-CN"/>
        </w:rPr>
        <w:t>19.11</w:t>
      </w:r>
      <w:r>
        <w:rPr>
          <w:rFonts w:hint="eastAsia" w:ascii="仿宋" w:hAnsi="仿宋" w:eastAsia="仿宋" w:cs="仿宋"/>
          <w:spacing w:val="3"/>
          <w:sz w:val="31"/>
          <w:szCs w:val="31"/>
          <w:highlight w:val="none"/>
        </w:rPr>
        <w:t>万元，完成年初</w:t>
      </w:r>
      <w:r>
        <w:rPr>
          <w:rFonts w:ascii="仿宋" w:hAnsi="仿宋" w:eastAsia="仿宋" w:cs="仿宋"/>
          <w:spacing w:val="3"/>
          <w:sz w:val="31"/>
          <w:szCs w:val="31"/>
          <w:highlight w:val="none"/>
        </w:rPr>
        <w:t>预算的</w:t>
      </w:r>
      <w:r>
        <w:rPr>
          <w:rFonts w:hint="eastAsia" w:ascii="仿宋" w:hAnsi="仿宋" w:eastAsia="仿宋" w:cs="仿宋"/>
          <w:spacing w:val="3"/>
          <w:sz w:val="31"/>
          <w:szCs w:val="31"/>
          <w:highlight w:val="none"/>
          <w:lang w:val="en-US" w:eastAsia="zh-CN"/>
        </w:rPr>
        <w:t>100</w:t>
      </w:r>
      <w:r>
        <w:rPr>
          <w:rFonts w:ascii="仿宋" w:hAnsi="仿宋" w:eastAsia="仿宋" w:cs="仿宋"/>
          <w:spacing w:val="3"/>
          <w:sz w:val="31"/>
          <w:szCs w:val="31"/>
          <w:highlight w:val="none"/>
        </w:rPr>
        <w:t>%。决算数</w:t>
      </w:r>
      <w:r>
        <w:rPr>
          <w:rFonts w:hint="eastAsia" w:ascii="仿宋" w:hAnsi="仿宋" w:eastAsia="仿宋" w:cs="仿宋"/>
          <w:spacing w:val="3"/>
          <w:sz w:val="31"/>
          <w:szCs w:val="31"/>
          <w:highlight w:val="none"/>
          <w:lang w:val="en-US" w:eastAsia="zh-CN"/>
        </w:rPr>
        <w:t>等</w:t>
      </w:r>
      <w:r>
        <w:rPr>
          <w:rFonts w:ascii="仿宋" w:hAnsi="仿宋" w:eastAsia="仿宋" w:cs="仿宋"/>
          <w:spacing w:val="3"/>
          <w:sz w:val="31"/>
          <w:szCs w:val="31"/>
          <w:highlight w:val="none"/>
        </w:rPr>
        <w:t>于预算数</w:t>
      </w:r>
      <w:r>
        <w:rPr>
          <w:rFonts w:hint="eastAsia" w:ascii="仿宋" w:hAnsi="仿宋" w:eastAsia="仿宋" w:cs="仿宋"/>
          <w:spacing w:val="3"/>
          <w:sz w:val="31"/>
          <w:szCs w:val="31"/>
          <w:highlight w:val="none"/>
          <w:lang w:eastAsia="zh-CN"/>
        </w:rPr>
        <w:t>。</w:t>
      </w:r>
    </w:p>
    <w:p w14:paraId="35FC3EA0">
      <w:pPr>
        <w:spacing w:before="250" w:line="297" w:lineRule="auto"/>
        <w:ind w:right="98"/>
        <w:rPr>
          <w:rFonts w:hint="eastAsia" w:ascii="仿宋" w:hAnsi="仿宋" w:eastAsia="仿宋" w:cs="仿宋"/>
          <w:spacing w:val="3"/>
          <w:sz w:val="31"/>
          <w:szCs w:val="31"/>
          <w:highlight w:val="none"/>
          <w:lang w:val="en-US" w:eastAsia="zh-CN"/>
        </w:rPr>
      </w:pPr>
    </w:p>
    <w:p w14:paraId="26F18468">
      <w:pPr>
        <w:spacing w:before="101" w:line="224" w:lineRule="auto"/>
        <w:ind w:left="677"/>
        <w:rPr>
          <w:rFonts w:hint="eastAsia" w:ascii="仿宋" w:hAnsi="仿宋" w:eastAsia="仿宋" w:cs="仿宋"/>
          <w:spacing w:val="3"/>
          <w:sz w:val="31"/>
          <w:szCs w:val="31"/>
          <w:highlight w:val="none"/>
          <w:lang w:val="en-US" w:eastAsia="zh-CN"/>
        </w:rPr>
      </w:pPr>
      <w:r>
        <w:rPr>
          <w:rFonts w:ascii="黑体" w:hAnsi="黑体" w:eastAsia="黑体" w:cs="黑体"/>
          <w:spacing w:val="8"/>
          <w:sz w:val="31"/>
          <w:szCs w:val="31"/>
        </w:rPr>
        <w:t>六、一般公共预算财政拨款基本支出决算情况说明</w:t>
      </w:r>
    </w:p>
    <w:p w14:paraId="21F54B17">
      <w:pPr>
        <w:spacing w:before="247" w:line="357" w:lineRule="auto"/>
        <w:ind w:left="64" w:right="96" w:firstLine="607"/>
        <w:rPr>
          <w:rFonts w:ascii="仿宋" w:hAnsi="仿宋" w:eastAsia="仿宋" w:cs="仿宋"/>
          <w:sz w:val="31"/>
          <w:szCs w:val="31"/>
        </w:rPr>
      </w:pPr>
      <w:r>
        <w:rPr>
          <w:rFonts w:ascii="宋体" w:hAnsi="宋体" w:eastAsia="宋体" w:cs="宋体"/>
          <w:spacing w:val="12"/>
          <w:sz w:val="31"/>
          <w:szCs w:val="31"/>
        </w:rPr>
        <w:t xml:space="preserve">2023 </w:t>
      </w:r>
      <w:r>
        <w:rPr>
          <w:rFonts w:ascii="仿宋" w:hAnsi="仿宋" w:eastAsia="仿宋" w:cs="仿宋"/>
          <w:spacing w:val="12"/>
          <w:sz w:val="31"/>
          <w:szCs w:val="31"/>
        </w:rPr>
        <w:t>年度一般公共预算财政拨款基本支出</w:t>
      </w:r>
      <w:r>
        <w:rPr>
          <w:rFonts w:hint="eastAsia" w:ascii="仿宋" w:hAnsi="仿宋" w:eastAsia="仿宋" w:cs="仿宋"/>
          <w:spacing w:val="33"/>
          <w:sz w:val="31"/>
          <w:szCs w:val="31"/>
          <w:lang w:val="en-US" w:eastAsia="zh-CN"/>
        </w:rPr>
        <w:t>159.67</w:t>
      </w:r>
      <w:r>
        <w:rPr>
          <w:rFonts w:ascii="仿宋" w:hAnsi="仿宋" w:eastAsia="仿宋" w:cs="仿宋"/>
          <w:spacing w:val="12"/>
          <w:sz w:val="31"/>
          <w:szCs w:val="31"/>
        </w:rPr>
        <w:t>万元，其</w:t>
      </w:r>
      <w:r>
        <w:rPr>
          <w:rFonts w:ascii="仿宋" w:hAnsi="仿宋" w:eastAsia="仿宋" w:cs="仿宋"/>
          <w:spacing w:val="-30"/>
          <w:sz w:val="31"/>
          <w:szCs w:val="31"/>
        </w:rPr>
        <w:t>中：</w:t>
      </w:r>
    </w:p>
    <w:p w14:paraId="42AE4E44">
      <w:pPr>
        <w:spacing w:before="53" w:line="367" w:lineRule="auto"/>
        <w:ind w:left="29" w:right="98" w:firstLine="643"/>
        <w:jc w:val="both"/>
        <w:rPr>
          <w:rFonts w:ascii="仿宋" w:hAnsi="仿宋" w:eastAsia="仿宋" w:cs="仿宋"/>
          <w:sz w:val="31"/>
          <w:szCs w:val="31"/>
        </w:rPr>
      </w:pPr>
      <w:r>
        <w:rPr>
          <w:rFonts w:ascii="仿宋" w:hAnsi="仿宋" w:eastAsia="仿宋" w:cs="仿宋"/>
          <w:b/>
          <w:bCs/>
          <w:spacing w:val="7"/>
          <w:sz w:val="31"/>
          <w:szCs w:val="31"/>
        </w:rPr>
        <w:t>人员经费</w:t>
      </w:r>
      <w:r>
        <w:rPr>
          <w:rFonts w:hint="eastAsia" w:ascii="仿宋" w:hAnsi="仿宋" w:eastAsia="仿宋" w:cs="仿宋"/>
          <w:spacing w:val="7"/>
          <w:sz w:val="31"/>
          <w:szCs w:val="31"/>
          <w:lang w:val="en-US" w:eastAsia="zh-CN"/>
        </w:rPr>
        <w:t>146.84</w:t>
      </w:r>
      <w:r>
        <w:rPr>
          <w:rFonts w:ascii="仿宋" w:hAnsi="仿宋" w:eastAsia="仿宋" w:cs="仿宋"/>
          <w:b/>
          <w:bCs/>
          <w:spacing w:val="7"/>
          <w:sz w:val="31"/>
          <w:szCs w:val="31"/>
        </w:rPr>
        <w:t>万元</w:t>
      </w:r>
      <w:r>
        <w:rPr>
          <w:rFonts w:ascii="仿宋" w:hAnsi="仿宋" w:eastAsia="仿宋" w:cs="仿宋"/>
          <w:spacing w:val="7"/>
          <w:sz w:val="31"/>
          <w:szCs w:val="31"/>
        </w:rPr>
        <w:t>，主要包括：基本工资、津贴补贴、奖</w:t>
      </w:r>
      <w:r>
        <w:rPr>
          <w:rFonts w:ascii="仿宋" w:hAnsi="仿宋" w:eastAsia="仿宋" w:cs="仿宋"/>
          <w:spacing w:val="9"/>
          <w:sz w:val="31"/>
          <w:szCs w:val="31"/>
        </w:rPr>
        <w:t>金、绩效工资、机关事业单位基</w:t>
      </w:r>
      <w:r>
        <w:rPr>
          <w:rFonts w:ascii="仿宋" w:hAnsi="仿宋" w:eastAsia="仿宋" w:cs="仿宋"/>
          <w:spacing w:val="8"/>
          <w:sz w:val="31"/>
          <w:szCs w:val="31"/>
        </w:rPr>
        <w:t>本养老保险缴</w:t>
      </w:r>
      <w:r>
        <w:rPr>
          <w:rFonts w:ascii="仿宋" w:hAnsi="仿宋" w:eastAsia="仿宋" w:cs="仿宋"/>
          <w:spacing w:val="9"/>
          <w:sz w:val="31"/>
          <w:szCs w:val="31"/>
        </w:rPr>
        <w:t>费、职工基本医疗保险缴费</w:t>
      </w:r>
      <w:r>
        <w:rPr>
          <w:rFonts w:ascii="仿宋" w:hAnsi="仿宋" w:eastAsia="仿宋" w:cs="仿宋"/>
          <w:spacing w:val="8"/>
          <w:sz w:val="31"/>
          <w:szCs w:val="31"/>
        </w:rPr>
        <w:t>、</w:t>
      </w:r>
      <w:r>
        <w:rPr>
          <w:rFonts w:ascii="仿宋" w:hAnsi="仿宋" w:eastAsia="仿宋" w:cs="仿宋"/>
          <w:spacing w:val="5"/>
          <w:sz w:val="31"/>
          <w:szCs w:val="31"/>
        </w:rPr>
        <w:t>其他社会保障缴费、住房公积金</w:t>
      </w:r>
      <w:r>
        <w:rPr>
          <w:rFonts w:ascii="仿宋" w:hAnsi="仿宋" w:eastAsia="仿宋" w:cs="仿宋"/>
          <w:spacing w:val="3"/>
          <w:sz w:val="31"/>
          <w:szCs w:val="31"/>
        </w:rPr>
        <w:t>、退休费</w:t>
      </w:r>
      <w:r>
        <w:rPr>
          <w:rFonts w:ascii="仿宋" w:hAnsi="仿宋" w:eastAsia="仿宋" w:cs="仿宋"/>
          <w:spacing w:val="8"/>
          <w:sz w:val="31"/>
          <w:szCs w:val="31"/>
        </w:rPr>
        <w:t>。</w:t>
      </w:r>
    </w:p>
    <w:p w14:paraId="6A58C8DC">
      <w:pPr>
        <w:spacing w:before="254" w:line="367" w:lineRule="auto"/>
        <w:ind w:left="26" w:firstLine="641"/>
        <w:rPr>
          <w:rFonts w:hint="eastAsia" w:ascii="仿宋" w:hAnsi="仿宋" w:eastAsia="仿宋" w:cs="仿宋"/>
          <w:spacing w:val="9"/>
          <w:sz w:val="31"/>
          <w:szCs w:val="31"/>
          <w:lang w:eastAsia="zh-CN"/>
        </w:rPr>
      </w:pPr>
      <w:r>
        <w:rPr>
          <w:rFonts w:ascii="仿宋" w:hAnsi="仿宋" w:eastAsia="仿宋" w:cs="仿宋"/>
          <w:b/>
          <w:bCs/>
          <w:spacing w:val="-1"/>
          <w:sz w:val="31"/>
          <w:szCs w:val="31"/>
        </w:rPr>
        <w:t>公用经费</w:t>
      </w:r>
      <w:r>
        <w:rPr>
          <w:rFonts w:hint="eastAsia" w:ascii="仿宋" w:hAnsi="仿宋" w:eastAsia="仿宋" w:cs="仿宋"/>
          <w:spacing w:val="-1"/>
          <w:sz w:val="31"/>
          <w:szCs w:val="31"/>
          <w:lang w:val="en-US" w:eastAsia="zh-CN"/>
        </w:rPr>
        <w:t>12.83</w:t>
      </w:r>
      <w:r>
        <w:rPr>
          <w:rFonts w:ascii="仿宋" w:hAnsi="仿宋" w:eastAsia="仿宋" w:cs="仿宋"/>
          <w:b/>
          <w:bCs/>
          <w:spacing w:val="-1"/>
          <w:sz w:val="31"/>
          <w:szCs w:val="31"/>
        </w:rPr>
        <w:t>万元</w:t>
      </w:r>
      <w:r>
        <w:rPr>
          <w:rFonts w:ascii="仿宋" w:hAnsi="仿宋" w:eastAsia="仿宋" w:cs="仿宋"/>
          <w:spacing w:val="-1"/>
          <w:sz w:val="31"/>
          <w:szCs w:val="31"/>
        </w:rPr>
        <w:t>，主要包括：办公费、</w:t>
      </w:r>
      <w:r>
        <w:rPr>
          <w:rFonts w:ascii="仿宋" w:hAnsi="仿宋" w:eastAsia="仿宋" w:cs="仿宋"/>
          <w:spacing w:val="9"/>
          <w:sz w:val="31"/>
          <w:szCs w:val="31"/>
        </w:rPr>
        <w:t>手续费、水费、电费、邮电费、取暖费、劳务费</w:t>
      </w:r>
      <w:r>
        <w:rPr>
          <w:rFonts w:hint="eastAsia" w:ascii="仿宋" w:hAnsi="仿宋" w:eastAsia="仿宋" w:cs="仿宋"/>
          <w:spacing w:val="9"/>
          <w:sz w:val="31"/>
          <w:szCs w:val="31"/>
          <w:lang w:eastAsia="zh-CN"/>
        </w:rPr>
        <w:t>、</w:t>
      </w:r>
      <w:r>
        <w:rPr>
          <w:rFonts w:ascii="仿宋" w:hAnsi="仿宋" w:eastAsia="仿宋" w:cs="仿宋"/>
          <w:spacing w:val="9"/>
          <w:sz w:val="31"/>
          <w:szCs w:val="31"/>
        </w:rPr>
        <w:t>工会经费、其他交通费用、其</w:t>
      </w:r>
      <w:r>
        <w:rPr>
          <w:rFonts w:ascii="仿宋" w:hAnsi="仿宋" w:eastAsia="仿宋" w:cs="仿宋"/>
          <w:spacing w:val="8"/>
          <w:sz w:val="31"/>
          <w:szCs w:val="31"/>
        </w:rPr>
        <w:t>他商品和服</w:t>
      </w:r>
      <w:r>
        <w:rPr>
          <w:rFonts w:ascii="仿宋" w:hAnsi="仿宋" w:eastAsia="仿宋" w:cs="仿宋"/>
          <w:spacing w:val="9"/>
          <w:sz w:val="31"/>
          <w:szCs w:val="31"/>
        </w:rPr>
        <w:t>务支出</w:t>
      </w:r>
      <w:r>
        <w:rPr>
          <w:rFonts w:hint="eastAsia" w:ascii="仿宋" w:hAnsi="仿宋" w:eastAsia="仿宋" w:cs="仿宋"/>
          <w:spacing w:val="9"/>
          <w:sz w:val="31"/>
          <w:szCs w:val="31"/>
          <w:lang w:eastAsia="zh-CN"/>
        </w:rPr>
        <w:t>。</w:t>
      </w:r>
    </w:p>
    <w:p w14:paraId="2C2A1CA1">
      <w:pPr>
        <w:spacing w:before="101" w:line="224" w:lineRule="auto"/>
        <w:ind w:left="505"/>
        <w:rPr>
          <w:rFonts w:ascii="黑体" w:hAnsi="黑体" w:eastAsia="黑体" w:cs="黑体"/>
          <w:sz w:val="31"/>
          <w:szCs w:val="31"/>
        </w:rPr>
      </w:pPr>
      <w:r>
        <w:rPr>
          <w:rFonts w:ascii="黑体" w:hAnsi="黑体" w:eastAsia="黑体" w:cs="黑体"/>
          <w:spacing w:val="9"/>
          <w:sz w:val="31"/>
          <w:szCs w:val="31"/>
        </w:rPr>
        <w:t>七、政府性基金预算财政拨款收入支出决算</w:t>
      </w:r>
      <w:r>
        <w:rPr>
          <w:rFonts w:ascii="黑体" w:hAnsi="黑体" w:eastAsia="黑体" w:cs="黑体"/>
          <w:spacing w:val="8"/>
          <w:sz w:val="31"/>
          <w:szCs w:val="31"/>
        </w:rPr>
        <w:t>情况说明</w:t>
      </w:r>
    </w:p>
    <w:p w14:paraId="59ADE106">
      <w:pPr>
        <w:spacing w:before="246" w:line="366" w:lineRule="auto"/>
        <w:ind w:left="38" w:firstLine="474"/>
        <w:rPr>
          <w:rFonts w:ascii="仿宋" w:hAnsi="仿宋" w:eastAsia="仿宋" w:cs="仿宋"/>
          <w:spacing w:val="33"/>
          <w:sz w:val="31"/>
          <w:szCs w:val="31"/>
        </w:rPr>
      </w:pPr>
      <w:r>
        <w:rPr>
          <w:rFonts w:ascii="宋体" w:hAnsi="宋体" w:eastAsia="宋体" w:cs="宋体"/>
          <w:spacing w:val="33"/>
          <w:sz w:val="31"/>
          <w:szCs w:val="31"/>
        </w:rPr>
        <w:t>202</w:t>
      </w:r>
      <w:r>
        <w:rPr>
          <w:rFonts w:ascii="仿宋" w:hAnsi="仿宋" w:eastAsia="仿宋" w:cs="仿宋"/>
          <w:spacing w:val="12"/>
          <w:sz w:val="31"/>
          <w:szCs w:val="31"/>
        </w:rPr>
        <w:t>3年度</w:t>
      </w:r>
      <w:r>
        <w:rPr>
          <w:rFonts w:hint="eastAsia" w:ascii="仿宋" w:hAnsi="仿宋" w:eastAsia="仿宋" w:cs="仿宋"/>
          <w:spacing w:val="12"/>
          <w:sz w:val="31"/>
          <w:szCs w:val="31"/>
          <w:lang w:val="en-US" w:eastAsia="zh-CN"/>
        </w:rPr>
        <w:t>政府性基金预算财政拨款年初结转和结余0</w:t>
      </w:r>
      <w:r>
        <w:rPr>
          <w:rFonts w:ascii="仿宋" w:hAnsi="仿宋" w:eastAsia="仿宋" w:cs="仿宋"/>
          <w:spacing w:val="12"/>
          <w:sz w:val="31"/>
          <w:szCs w:val="31"/>
        </w:rPr>
        <w:t>万元；本年收入</w:t>
      </w:r>
      <w:r>
        <w:rPr>
          <w:rFonts w:hint="eastAsia" w:ascii="仿宋" w:hAnsi="仿宋" w:eastAsia="仿宋" w:cs="仿宋"/>
          <w:spacing w:val="12"/>
          <w:sz w:val="31"/>
          <w:szCs w:val="31"/>
          <w:lang w:val="en-US" w:eastAsia="zh-CN"/>
        </w:rPr>
        <w:t>0</w:t>
      </w:r>
      <w:r>
        <w:rPr>
          <w:rFonts w:ascii="仿宋" w:hAnsi="仿宋" w:eastAsia="仿宋" w:cs="仿宋"/>
          <w:spacing w:val="12"/>
          <w:sz w:val="31"/>
          <w:szCs w:val="31"/>
        </w:rPr>
        <w:t>万元，</w:t>
      </w:r>
      <w:r>
        <w:rPr>
          <w:rFonts w:hint="eastAsia" w:ascii="仿宋" w:hAnsi="仿宋" w:eastAsia="仿宋" w:cs="仿宋"/>
          <w:spacing w:val="12"/>
          <w:sz w:val="31"/>
          <w:szCs w:val="31"/>
          <w:lang w:val="en-US" w:eastAsia="zh-CN"/>
        </w:rPr>
        <w:t>与上年相比无变化</w:t>
      </w:r>
      <w:r>
        <w:rPr>
          <w:rFonts w:ascii="仿宋" w:hAnsi="仿宋" w:eastAsia="仿宋" w:cs="仿宋"/>
          <w:spacing w:val="12"/>
          <w:sz w:val="31"/>
          <w:szCs w:val="31"/>
        </w:rPr>
        <w:t>；本年支出</w:t>
      </w:r>
      <w:r>
        <w:rPr>
          <w:rFonts w:hint="eastAsia" w:ascii="仿宋" w:hAnsi="仿宋" w:eastAsia="仿宋" w:cs="仿宋"/>
          <w:spacing w:val="12"/>
          <w:sz w:val="31"/>
          <w:szCs w:val="31"/>
          <w:lang w:val="en-US" w:eastAsia="zh-CN"/>
        </w:rPr>
        <w:t>0</w:t>
      </w:r>
      <w:r>
        <w:rPr>
          <w:rFonts w:ascii="仿宋" w:hAnsi="仿宋" w:eastAsia="仿宋" w:cs="仿宋"/>
          <w:spacing w:val="12"/>
          <w:sz w:val="31"/>
          <w:szCs w:val="31"/>
        </w:rPr>
        <w:t>万元，</w:t>
      </w:r>
      <w:r>
        <w:rPr>
          <w:rFonts w:hint="eastAsia" w:ascii="仿宋" w:hAnsi="仿宋" w:eastAsia="仿宋" w:cs="仿宋"/>
          <w:spacing w:val="12"/>
          <w:sz w:val="31"/>
          <w:szCs w:val="31"/>
          <w:lang w:val="en-US" w:eastAsia="zh-CN"/>
        </w:rPr>
        <w:t>与上年相比无变化</w:t>
      </w:r>
      <w:r>
        <w:rPr>
          <w:rFonts w:ascii="仿宋" w:hAnsi="仿宋" w:eastAsia="仿宋" w:cs="仿宋"/>
          <w:spacing w:val="12"/>
          <w:sz w:val="31"/>
          <w:szCs w:val="31"/>
        </w:rPr>
        <w:t>；年末结转和结余</w:t>
      </w:r>
      <w:r>
        <w:rPr>
          <w:rFonts w:hint="eastAsia" w:ascii="仿宋" w:hAnsi="仿宋" w:eastAsia="仿宋" w:cs="仿宋"/>
          <w:spacing w:val="12"/>
          <w:sz w:val="31"/>
          <w:szCs w:val="31"/>
          <w:lang w:val="en-US" w:eastAsia="zh-CN"/>
        </w:rPr>
        <w:t>0</w:t>
      </w:r>
      <w:r>
        <w:rPr>
          <w:rFonts w:ascii="仿宋" w:hAnsi="仿宋" w:eastAsia="仿宋" w:cs="仿宋"/>
          <w:spacing w:val="12"/>
          <w:sz w:val="31"/>
          <w:szCs w:val="31"/>
        </w:rPr>
        <w:t>万元。支出具体情况如下：</w:t>
      </w:r>
    </w:p>
    <w:p w14:paraId="6874AF83">
      <w:pPr>
        <w:spacing w:before="50" w:line="322" w:lineRule="auto"/>
        <w:ind w:left="34" w:right="158" w:firstLine="656"/>
        <w:rPr>
          <w:rFonts w:hint="eastAsia" w:ascii="仿宋" w:hAnsi="仿宋" w:eastAsia="仿宋" w:cs="仿宋"/>
          <w:spacing w:val="9"/>
          <w:sz w:val="31"/>
          <w:szCs w:val="31"/>
          <w:lang w:val="en-US" w:eastAsia="zh-CN"/>
        </w:rPr>
      </w:pPr>
      <w:r>
        <w:rPr>
          <w:rFonts w:ascii="宋体" w:hAnsi="宋体" w:eastAsia="宋体" w:cs="宋体"/>
          <w:spacing w:val="9"/>
          <w:sz w:val="31"/>
          <w:szCs w:val="31"/>
        </w:rPr>
        <w:t xml:space="preserve">1. </w:t>
      </w:r>
      <w:r>
        <w:rPr>
          <w:rFonts w:ascii="仿宋" w:hAnsi="仿宋" w:eastAsia="仿宋" w:cs="仿宋"/>
          <w:spacing w:val="9"/>
          <w:sz w:val="31"/>
          <w:szCs w:val="31"/>
        </w:rPr>
        <w:t>政府性基金财政拨款</w:t>
      </w:r>
      <w:r>
        <w:rPr>
          <w:rFonts w:ascii="仿宋" w:hAnsi="仿宋" w:eastAsia="仿宋" w:cs="仿宋"/>
          <w:spacing w:val="8"/>
          <w:sz w:val="31"/>
          <w:szCs w:val="31"/>
        </w:rPr>
        <w:t>支出为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w:t>
      </w:r>
      <w:r>
        <w:rPr>
          <w:rFonts w:ascii="仿宋" w:hAnsi="仿宋" w:eastAsia="仿宋" w:cs="仿宋"/>
          <w:spacing w:val="1"/>
          <w:sz w:val="31"/>
          <w:szCs w:val="31"/>
        </w:rPr>
        <w:t>主要原因是</w:t>
      </w:r>
      <w:r>
        <w:rPr>
          <w:rFonts w:hint="eastAsia" w:ascii="仿宋" w:hAnsi="仿宋" w:eastAsia="仿宋"/>
          <w:sz w:val="32"/>
          <w:szCs w:val="30"/>
          <w:lang w:val="en-US" w:eastAsia="zh-CN"/>
        </w:rPr>
        <w:t>本部门未安排此项支出。</w:t>
      </w:r>
    </w:p>
    <w:p w14:paraId="6AE2BF89">
      <w:pPr>
        <w:spacing w:before="158" w:line="224" w:lineRule="auto"/>
        <w:ind w:left="746"/>
        <w:rPr>
          <w:rFonts w:ascii="黑体" w:hAnsi="黑体" w:eastAsia="黑体" w:cs="黑体"/>
          <w:sz w:val="31"/>
          <w:szCs w:val="31"/>
        </w:rPr>
      </w:pPr>
      <w:r>
        <w:rPr>
          <w:rFonts w:ascii="黑体" w:hAnsi="黑体" w:eastAsia="黑体" w:cs="黑体"/>
          <w:spacing w:val="7"/>
          <w:sz w:val="31"/>
          <w:szCs w:val="31"/>
        </w:rPr>
        <w:t>八、国有资本经营预算财政拨款支出决算情况说明</w:t>
      </w:r>
    </w:p>
    <w:p w14:paraId="24558F20">
      <w:pPr>
        <w:spacing w:before="248" w:line="220" w:lineRule="auto"/>
        <w:ind w:left="671"/>
        <w:rPr>
          <w:rFonts w:ascii="仿宋" w:hAnsi="仿宋" w:eastAsia="仿宋" w:cs="仿宋"/>
          <w:sz w:val="31"/>
          <w:szCs w:val="31"/>
        </w:rPr>
      </w:pPr>
      <w:r>
        <w:rPr>
          <w:rFonts w:ascii="宋体" w:hAnsi="宋体" w:eastAsia="宋体" w:cs="宋体"/>
          <w:spacing w:val="7"/>
          <w:sz w:val="31"/>
          <w:szCs w:val="31"/>
        </w:rPr>
        <w:t xml:space="preserve">2023 </w:t>
      </w:r>
      <w:r>
        <w:rPr>
          <w:rFonts w:ascii="仿宋" w:hAnsi="仿宋" w:eastAsia="仿宋" w:cs="仿宋"/>
          <w:spacing w:val="7"/>
          <w:sz w:val="31"/>
          <w:szCs w:val="31"/>
        </w:rPr>
        <w:t>年度</w:t>
      </w:r>
      <w:r>
        <w:rPr>
          <w:rFonts w:ascii="仿宋" w:hAnsi="仿宋" w:eastAsia="仿宋" w:cs="仿宋"/>
          <w:spacing w:val="12"/>
          <w:sz w:val="31"/>
          <w:szCs w:val="31"/>
        </w:rPr>
        <w:t>国</w:t>
      </w:r>
      <w:r>
        <w:rPr>
          <w:rFonts w:hint="eastAsia" w:ascii="仿宋" w:hAnsi="仿宋" w:eastAsia="仿宋" w:cs="仿宋"/>
          <w:spacing w:val="12"/>
          <w:sz w:val="31"/>
          <w:szCs w:val="31"/>
          <w:lang w:val="en-US" w:eastAsia="zh-CN"/>
        </w:rPr>
        <w:t>有资本经营预算年初结转和结余0万元；</w:t>
      </w:r>
    </w:p>
    <w:p w14:paraId="66184374">
      <w:pPr>
        <w:spacing w:before="255" w:line="364" w:lineRule="auto"/>
        <w:rPr>
          <w:rFonts w:ascii="仿宋" w:hAnsi="仿宋" w:eastAsia="仿宋" w:cs="仿宋"/>
          <w:spacing w:val="12"/>
          <w:sz w:val="31"/>
          <w:szCs w:val="31"/>
        </w:rPr>
      </w:pPr>
      <w:r>
        <w:rPr>
          <w:rFonts w:ascii="仿宋" w:hAnsi="仿宋" w:eastAsia="仿宋" w:cs="仿宋"/>
          <w:spacing w:val="-5"/>
          <w:sz w:val="31"/>
          <w:szCs w:val="31"/>
        </w:rPr>
        <w:t>本年收入</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万元，</w:t>
      </w:r>
      <w:r>
        <w:rPr>
          <w:rFonts w:hint="eastAsia" w:ascii="仿宋" w:hAnsi="仿宋" w:eastAsia="仿宋" w:cs="仿宋"/>
          <w:spacing w:val="12"/>
          <w:sz w:val="31"/>
          <w:szCs w:val="31"/>
          <w:lang w:val="en-US" w:eastAsia="zh-CN"/>
        </w:rPr>
        <w:t>与上年相比无变化</w:t>
      </w:r>
      <w:r>
        <w:rPr>
          <w:rFonts w:ascii="仿宋" w:hAnsi="仿宋" w:eastAsia="仿宋" w:cs="仿宋"/>
          <w:spacing w:val="12"/>
          <w:sz w:val="31"/>
          <w:szCs w:val="31"/>
        </w:rPr>
        <w:t>；本年支出</w:t>
      </w:r>
      <w:r>
        <w:rPr>
          <w:rFonts w:hint="eastAsia" w:ascii="仿宋" w:hAnsi="仿宋" w:eastAsia="仿宋" w:cs="仿宋"/>
          <w:spacing w:val="12"/>
          <w:sz w:val="31"/>
          <w:szCs w:val="31"/>
          <w:lang w:val="en-US" w:eastAsia="zh-CN"/>
        </w:rPr>
        <w:t>0</w:t>
      </w:r>
      <w:r>
        <w:rPr>
          <w:rFonts w:ascii="仿宋" w:hAnsi="仿宋" w:eastAsia="仿宋" w:cs="仿宋"/>
          <w:spacing w:val="12"/>
          <w:sz w:val="31"/>
          <w:szCs w:val="31"/>
        </w:rPr>
        <w:t>万元，</w:t>
      </w:r>
      <w:r>
        <w:rPr>
          <w:rFonts w:hint="eastAsia" w:ascii="仿宋" w:hAnsi="仿宋" w:eastAsia="仿宋" w:cs="仿宋"/>
          <w:spacing w:val="12"/>
          <w:sz w:val="31"/>
          <w:szCs w:val="31"/>
          <w:lang w:val="en-US" w:eastAsia="zh-CN"/>
        </w:rPr>
        <w:t>与上年相比无变化</w:t>
      </w:r>
      <w:r>
        <w:rPr>
          <w:rFonts w:ascii="仿宋" w:hAnsi="仿宋" w:eastAsia="仿宋" w:cs="仿宋"/>
          <w:spacing w:val="12"/>
          <w:sz w:val="31"/>
          <w:szCs w:val="31"/>
        </w:rPr>
        <w:t>；年末结转和结余</w:t>
      </w:r>
      <w:r>
        <w:rPr>
          <w:rFonts w:hint="eastAsia" w:ascii="仿宋" w:hAnsi="仿宋" w:eastAsia="仿宋" w:cs="仿宋"/>
          <w:spacing w:val="12"/>
          <w:sz w:val="31"/>
          <w:szCs w:val="31"/>
          <w:lang w:val="en-US" w:eastAsia="zh-CN"/>
        </w:rPr>
        <w:t>0</w:t>
      </w:r>
      <w:r>
        <w:rPr>
          <w:rFonts w:ascii="仿宋" w:hAnsi="仿宋" w:eastAsia="仿宋" w:cs="仿宋"/>
          <w:spacing w:val="12"/>
          <w:sz w:val="31"/>
          <w:szCs w:val="31"/>
        </w:rPr>
        <w:t>万元。支出具体情况如下：</w:t>
      </w:r>
    </w:p>
    <w:p w14:paraId="19EDA994">
      <w:pPr>
        <w:spacing w:before="50" w:line="322" w:lineRule="auto"/>
        <w:ind w:left="34" w:right="158" w:firstLine="656"/>
      </w:pPr>
      <w:r>
        <w:rPr>
          <w:rFonts w:ascii="宋体" w:hAnsi="宋体" w:eastAsia="宋体" w:cs="宋体"/>
          <w:spacing w:val="9"/>
          <w:sz w:val="31"/>
          <w:szCs w:val="31"/>
        </w:rPr>
        <w:t>1.</w:t>
      </w:r>
      <w:r>
        <w:rPr>
          <w:rFonts w:ascii="仿宋" w:hAnsi="仿宋" w:eastAsia="仿宋" w:cs="仿宋"/>
          <w:spacing w:val="9"/>
          <w:sz w:val="31"/>
          <w:szCs w:val="31"/>
        </w:rPr>
        <w:t>国有资本经营预算财</w:t>
      </w:r>
      <w:r>
        <w:rPr>
          <w:rFonts w:ascii="仿宋" w:hAnsi="仿宋" w:eastAsia="仿宋" w:cs="仿宋"/>
          <w:spacing w:val="8"/>
          <w:sz w:val="31"/>
          <w:szCs w:val="31"/>
        </w:rPr>
        <w:t>政拨款支出为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w:t>
      </w:r>
      <w:r>
        <w:rPr>
          <w:rFonts w:ascii="仿宋" w:hAnsi="仿宋" w:eastAsia="仿宋" w:cs="仿宋"/>
          <w:spacing w:val="1"/>
          <w:sz w:val="31"/>
          <w:szCs w:val="31"/>
        </w:rPr>
        <w:t>主要原因是</w:t>
      </w:r>
      <w:r>
        <w:rPr>
          <w:rFonts w:hint="eastAsia" w:ascii="仿宋" w:hAnsi="仿宋" w:eastAsia="仿宋"/>
          <w:sz w:val="32"/>
          <w:szCs w:val="30"/>
          <w:lang w:val="en-US" w:eastAsia="zh-CN"/>
        </w:rPr>
        <w:t>本部门未安排此项支出。</w:t>
      </w:r>
    </w:p>
    <w:p w14:paraId="1B3186BB">
      <w:pPr>
        <w:spacing w:before="101" w:line="224" w:lineRule="auto"/>
        <w:ind w:left="675"/>
        <w:rPr>
          <w:rFonts w:ascii="黑体" w:hAnsi="黑体" w:eastAsia="黑体" w:cs="黑体"/>
          <w:sz w:val="31"/>
          <w:szCs w:val="31"/>
        </w:rPr>
      </w:pPr>
      <w:r>
        <w:rPr>
          <w:rFonts w:ascii="黑体" w:hAnsi="黑体" w:eastAsia="黑体" w:cs="黑体"/>
          <w:spacing w:val="8"/>
          <w:sz w:val="31"/>
          <w:szCs w:val="31"/>
        </w:rPr>
        <w:t>九、财政拨款“三公”经费支出决算情况说明</w:t>
      </w:r>
    </w:p>
    <w:p w14:paraId="10D8780F">
      <w:pPr>
        <w:spacing w:before="249" w:line="223" w:lineRule="auto"/>
        <w:ind w:left="659"/>
        <w:rPr>
          <w:rFonts w:ascii="仿宋" w:hAnsi="仿宋" w:eastAsia="仿宋" w:cs="仿宋"/>
          <w:sz w:val="31"/>
          <w:szCs w:val="31"/>
        </w:rPr>
      </w:pPr>
      <w:r>
        <w:rPr>
          <w:rFonts w:ascii="仿宋" w:hAnsi="仿宋" w:eastAsia="仿宋" w:cs="仿宋"/>
          <w:spacing w:val="5"/>
          <w:sz w:val="31"/>
          <w:szCs w:val="31"/>
        </w:rPr>
        <w:t>（</w:t>
      </w:r>
      <w:r>
        <w:rPr>
          <w:rFonts w:ascii="仿宋" w:hAnsi="仿宋" w:eastAsia="仿宋" w:cs="仿宋"/>
          <w:spacing w:val="-60"/>
          <w:sz w:val="31"/>
          <w:szCs w:val="31"/>
        </w:rPr>
        <w:t xml:space="preserve"> </w:t>
      </w:r>
      <w:r>
        <w:rPr>
          <w:rFonts w:ascii="仿宋" w:hAnsi="仿宋" w:eastAsia="仿宋" w:cs="仿宋"/>
          <w:spacing w:val="5"/>
          <w:sz w:val="31"/>
          <w:szCs w:val="31"/>
        </w:rPr>
        <w:t>一）“三公”经费财政拨款支出决算总体情况说明</w:t>
      </w:r>
    </w:p>
    <w:p w14:paraId="3776C10E">
      <w:pPr>
        <w:spacing w:before="249" w:line="360" w:lineRule="auto"/>
        <w:ind w:firstLine="636" w:firstLineChars="200"/>
        <w:rPr>
          <w:rFonts w:hint="eastAsia" w:ascii="仿宋" w:hAnsi="仿宋" w:eastAsia="仿宋" w:cs="仿宋"/>
          <w:spacing w:val="12"/>
          <w:sz w:val="31"/>
          <w:szCs w:val="31"/>
          <w:lang w:val="en-US" w:eastAsia="zh-CN"/>
        </w:rPr>
      </w:pPr>
      <w:r>
        <w:rPr>
          <w:rFonts w:ascii="宋体" w:hAnsi="宋体" w:eastAsia="宋体" w:cs="宋体"/>
          <w:spacing w:val="4"/>
          <w:sz w:val="31"/>
          <w:szCs w:val="31"/>
        </w:rPr>
        <w:t>2023</w:t>
      </w:r>
      <w:r>
        <w:rPr>
          <w:rFonts w:ascii="宋体" w:hAnsi="宋体" w:eastAsia="宋体" w:cs="宋体"/>
          <w:spacing w:val="-44"/>
          <w:sz w:val="31"/>
          <w:szCs w:val="31"/>
        </w:rPr>
        <w:t xml:space="preserve"> </w:t>
      </w:r>
      <w:r>
        <w:rPr>
          <w:rFonts w:hint="eastAsia" w:ascii="仿宋" w:hAnsi="仿宋" w:eastAsia="仿宋" w:cs="仿宋"/>
          <w:spacing w:val="12"/>
          <w:sz w:val="31"/>
          <w:szCs w:val="31"/>
          <w:lang w:val="en-US" w:eastAsia="zh-CN"/>
        </w:rPr>
        <w:t>年度“三公”经费财政拨款支出预算为0万元，支出决算为0万元，完成预算的0%；较2022年度增加0万元，增长0%，主要原因是本部门无此项支出。</w:t>
      </w:r>
    </w:p>
    <w:p w14:paraId="6748B088">
      <w:pPr>
        <w:numPr>
          <w:ilvl w:val="0"/>
          <w:numId w:val="2"/>
        </w:numPr>
        <w:spacing w:before="249" w:line="360" w:lineRule="auto"/>
        <w:ind w:firstLine="656" w:firstLineChars="200"/>
        <w:rPr>
          <w:rFonts w:hint="eastAsia" w:ascii="仿宋" w:hAnsi="仿宋" w:eastAsia="仿宋" w:cs="仿宋"/>
          <w:spacing w:val="9"/>
          <w:sz w:val="31"/>
          <w:szCs w:val="31"/>
          <w:lang w:val="en-US" w:eastAsia="zh-CN"/>
        </w:rPr>
      </w:pPr>
      <w:r>
        <w:rPr>
          <w:rFonts w:ascii="仿宋" w:hAnsi="仿宋" w:eastAsia="仿宋" w:cs="仿宋"/>
          <w:spacing w:val="9"/>
          <w:sz w:val="31"/>
          <w:szCs w:val="31"/>
        </w:rPr>
        <w:t>“三公”经费财政拨款支出决算具体情况说明</w:t>
      </w:r>
    </w:p>
    <w:p w14:paraId="521893F9">
      <w:pPr>
        <w:spacing w:before="248" w:line="366" w:lineRule="auto"/>
        <w:ind w:left="23" w:right="74" w:firstLine="668"/>
        <w:rPr>
          <w:rFonts w:hint="eastAsia" w:ascii="仿宋" w:hAnsi="仿宋" w:eastAsia="仿宋" w:cs="仿宋"/>
          <w:spacing w:val="12"/>
          <w:sz w:val="31"/>
          <w:szCs w:val="31"/>
          <w:lang w:val="en-US" w:eastAsia="zh-CN"/>
        </w:rPr>
      </w:pPr>
      <w:r>
        <w:rPr>
          <w:rFonts w:ascii="宋体" w:hAnsi="宋体" w:eastAsia="宋体" w:cs="宋体"/>
          <w:spacing w:val="3"/>
          <w:sz w:val="31"/>
          <w:szCs w:val="31"/>
        </w:rPr>
        <w:t>1.</w:t>
      </w:r>
      <w:r>
        <w:rPr>
          <w:rFonts w:ascii="仿宋" w:hAnsi="仿宋" w:eastAsia="仿宋" w:cs="仿宋"/>
          <w:spacing w:val="3"/>
          <w:sz w:val="31"/>
          <w:szCs w:val="31"/>
        </w:rPr>
        <w:t>因公</w:t>
      </w:r>
      <w:r>
        <w:rPr>
          <w:rFonts w:hint="eastAsia" w:ascii="仿宋" w:hAnsi="仿宋" w:eastAsia="仿宋" w:cs="仿宋"/>
          <w:spacing w:val="12"/>
          <w:sz w:val="31"/>
          <w:szCs w:val="31"/>
          <w:lang w:val="en-US" w:eastAsia="zh-CN"/>
        </w:rPr>
        <w:t>出国（境）费预算为0万元,支出决算为0万元， 完成预算的0%；支出决算较2022年度增加0万元，增长0%，主要原因本部门无此项支出。全年共有因公出国（境） 团组0个， 因公出国（境）0人次。</w:t>
      </w:r>
    </w:p>
    <w:p w14:paraId="19356633">
      <w:pPr>
        <w:spacing w:before="248" w:line="360" w:lineRule="auto"/>
        <w:ind w:left="23" w:right="74" w:firstLine="668"/>
        <w:rPr>
          <w:rFonts w:ascii="仿宋" w:hAnsi="仿宋" w:eastAsia="仿宋" w:cs="仿宋"/>
          <w:spacing w:val="3"/>
          <w:sz w:val="31"/>
          <w:szCs w:val="31"/>
        </w:rPr>
      </w:pPr>
      <w:r>
        <w:rPr>
          <w:rFonts w:ascii="宋体" w:hAnsi="宋体" w:eastAsia="宋体" w:cs="宋体"/>
          <w:spacing w:val="21"/>
          <w:sz w:val="31"/>
          <w:szCs w:val="31"/>
        </w:rPr>
        <w:t>2.</w:t>
      </w:r>
      <w:r>
        <w:rPr>
          <w:rFonts w:ascii="仿宋" w:hAnsi="仿宋" w:eastAsia="仿宋" w:cs="仿宋"/>
          <w:spacing w:val="21"/>
          <w:sz w:val="31"/>
          <w:szCs w:val="31"/>
        </w:rPr>
        <w:t>公</w:t>
      </w:r>
      <w:r>
        <w:rPr>
          <w:rFonts w:ascii="仿宋" w:hAnsi="仿宋" w:eastAsia="仿宋" w:cs="仿宋"/>
          <w:spacing w:val="3"/>
          <w:sz w:val="31"/>
          <w:szCs w:val="31"/>
        </w:rPr>
        <w:t>务用车购置及运行费预算为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万元，支出决算为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万元，完成预算的</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%；较 2022 年度增加</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万元，增长</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%，主要原因</w:t>
      </w:r>
      <w:r>
        <w:rPr>
          <w:rFonts w:hint="eastAsia" w:ascii="仿宋" w:hAnsi="仿宋" w:eastAsia="仿宋" w:cs="仿宋"/>
          <w:spacing w:val="3"/>
          <w:sz w:val="31"/>
          <w:szCs w:val="31"/>
          <w:lang w:val="en-US" w:eastAsia="zh-CN"/>
        </w:rPr>
        <w:t>是本部门无此项支出</w:t>
      </w:r>
      <w:r>
        <w:rPr>
          <w:rFonts w:hint="eastAsia" w:ascii="仿宋" w:hAnsi="仿宋" w:eastAsia="仿宋" w:cs="仿宋"/>
          <w:spacing w:val="3"/>
          <w:sz w:val="31"/>
          <w:szCs w:val="31"/>
        </w:rPr>
        <w:t>。</w:t>
      </w:r>
      <w:r>
        <w:rPr>
          <w:rFonts w:ascii="仿宋" w:hAnsi="仿宋" w:eastAsia="仿宋" w:cs="仿宋"/>
          <w:spacing w:val="3"/>
          <w:sz w:val="31"/>
          <w:szCs w:val="31"/>
        </w:rPr>
        <w:t>其中：</w:t>
      </w:r>
    </w:p>
    <w:p w14:paraId="10C35C9E">
      <w:pPr>
        <w:spacing w:before="248" w:line="360" w:lineRule="auto"/>
        <w:ind w:left="23" w:right="74" w:firstLine="668"/>
        <w:rPr>
          <w:rFonts w:ascii="仿宋" w:hAnsi="仿宋" w:eastAsia="仿宋" w:cs="仿宋"/>
          <w:spacing w:val="3"/>
          <w:sz w:val="31"/>
          <w:szCs w:val="31"/>
        </w:rPr>
      </w:pPr>
      <w:r>
        <w:rPr>
          <w:rFonts w:ascii="仿宋" w:hAnsi="仿宋" w:eastAsia="仿宋" w:cs="仿宋"/>
          <w:spacing w:val="3"/>
          <w:sz w:val="31"/>
          <w:szCs w:val="31"/>
        </w:rPr>
        <w:t>公务用车购置费支出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万元。截至 2023年12月31日，公务用车保有量为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辆,公务用车购置数为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辆。</w:t>
      </w:r>
    </w:p>
    <w:p w14:paraId="1319A234">
      <w:pPr>
        <w:spacing w:before="54" w:line="360" w:lineRule="auto"/>
        <w:ind w:left="666"/>
        <w:rPr>
          <w:rFonts w:ascii="仿宋" w:hAnsi="仿宋" w:eastAsia="仿宋" w:cs="仿宋"/>
          <w:spacing w:val="3"/>
          <w:sz w:val="31"/>
          <w:szCs w:val="31"/>
        </w:rPr>
      </w:pPr>
      <w:r>
        <w:rPr>
          <w:rFonts w:ascii="仿宋" w:hAnsi="仿宋" w:eastAsia="仿宋" w:cs="仿宋"/>
          <w:spacing w:val="3"/>
          <w:sz w:val="31"/>
          <w:szCs w:val="31"/>
        </w:rPr>
        <w:t>公务用车运行维护费支出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w:t>
      </w:r>
    </w:p>
    <w:p w14:paraId="18681853">
      <w:pPr>
        <w:spacing w:line="360" w:lineRule="auto"/>
        <w:ind w:firstLine="648" w:firstLineChars="200"/>
        <w:rPr>
          <w:rFonts w:hint="eastAsia" w:ascii="仿宋" w:hAnsi="仿宋" w:eastAsia="仿宋" w:cs="仿宋"/>
          <w:spacing w:val="3"/>
          <w:sz w:val="31"/>
          <w:szCs w:val="31"/>
          <w:lang w:eastAsia="zh-CN"/>
        </w:rPr>
      </w:pPr>
      <w:r>
        <w:rPr>
          <w:rFonts w:hint="eastAsia" w:ascii="仿宋" w:hAnsi="仿宋" w:eastAsia="仿宋" w:cs="仿宋"/>
          <w:spacing w:val="7"/>
          <w:sz w:val="31"/>
          <w:szCs w:val="31"/>
          <w:lang w:val="en-US" w:eastAsia="zh-CN"/>
        </w:rPr>
        <w:t>公</w:t>
      </w:r>
      <w:r>
        <w:rPr>
          <w:rFonts w:ascii="仿宋" w:hAnsi="仿宋" w:eastAsia="仿宋" w:cs="仿宋"/>
          <w:spacing w:val="7"/>
          <w:sz w:val="31"/>
          <w:szCs w:val="31"/>
        </w:rPr>
        <w:t>务接</w:t>
      </w:r>
      <w:r>
        <w:rPr>
          <w:rFonts w:ascii="仿宋" w:hAnsi="仿宋" w:eastAsia="仿宋" w:cs="仿宋"/>
          <w:spacing w:val="3"/>
          <w:sz w:val="31"/>
          <w:szCs w:val="31"/>
        </w:rPr>
        <w:t>待费预算为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万元，支出决算为</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万元，完成预算的</w:t>
      </w:r>
      <w:r>
        <w:rPr>
          <w:rFonts w:hint="eastAsia" w:ascii="仿宋" w:hAnsi="仿宋" w:eastAsia="仿宋" w:cs="仿宋"/>
          <w:spacing w:val="3"/>
          <w:sz w:val="31"/>
          <w:szCs w:val="31"/>
          <w:lang w:val="en-US" w:eastAsia="zh-CN"/>
        </w:rPr>
        <w:t>0</w:t>
      </w:r>
      <w:r>
        <w:rPr>
          <w:rFonts w:ascii="仿宋" w:hAnsi="仿宋" w:eastAsia="仿宋" w:cs="仿宋"/>
          <w:spacing w:val="3"/>
          <w:sz w:val="31"/>
          <w:szCs w:val="31"/>
        </w:rPr>
        <w:t>%；较 2022年度增加</w:t>
      </w:r>
      <w:r>
        <w:rPr>
          <w:rFonts w:hint="eastAsia" w:ascii="仿宋" w:hAnsi="仿宋" w:eastAsia="仿宋" w:cs="仿宋"/>
          <w:spacing w:val="3"/>
          <w:sz w:val="31"/>
          <w:szCs w:val="31"/>
          <w:lang w:val="en-US" w:eastAsia="zh-CN"/>
        </w:rPr>
        <w:t>0万元，增长0 %，主要原因</w:t>
      </w:r>
      <w:r>
        <w:rPr>
          <w:rFonts w:ascii="仿宋" w:hAnsi="仿宋" w:eastAsia="仿宋" w:cs="仿宋"/>
          <w:spacing w:val="3"/>
          <w:sz w:val="31"/>
          <w:szCs w:val="31"/>
        </w:rPr>
        <w:t>是</w:t>
      </w:r>
      <w:r>
        <w:rPr>
          <w:rFonts w:hint="eastAsia" w:ascii="仿宋" w:hAnsi="仿宋" w:eastAsia="仿宋" w:cs="仿宋"/>
          <w:spacing w:val="3"/>
          <w:sz w:val="31"/>
          <w:szCs w:val="31"/>
          <w:lang w:val="en-US" w:eastAsia="zh-CN"/>
        </w:rPr>
        <w:t>本部门无此项支出。</w:t>
      </w:r>
      <w:r>
        <w:rPr>
          <w:rFonts w:ascii="仿宋" w:hAnsi="仿宋" w:eastAsia="仿宋" w:cs="仿宋"/>
          <w:spacing w:val="3"/>
          <w:sz w:val="31"/>
          <w:szCs w:val="31"/>
        </w:rPr>
        <w:t>其中</w:t>
      </w:r>
      <w:r>
        <w:rPr>
          <w:rFonts w:hint="eastAsia" w:ascii="仿宋" w:hAnsi="仿宋" w:eastAsia="仿宋" w:cs="仿宋"/>
          <w:spacing w:val="3"/>
          <w:sz w:val="31"/>
          <w:szCs w:val="31"/>
          <w:lang w:eastAsia="zh-CN"/>
        </w:rPr>
        <w:t>：</w:t>
      </w:r>
    </w:p>
    <w:p w14:paraId="45E61FD5">
      <w:pPr>
        <w:spacing w:before="52" w:line="361" w:lineRule="auto"/>
        <w:ind w:firstLine="652" w:firstLineChars="200"/>
        <w:jc w:val="both"/>
        <w:rPr>
          <w:rFonts w:ascii="仿宋" w:hAnsi="仿宋" w:eastAsia="仿宋" w:cs="仿宋"/>
          <w:sz w:val="31"/>
          <w:szCs w:val="31"/>
        </w:rPr>
      </w:pPr>
      <w:r>
        <w:rPr>
          <w:rFonts w:ascii="仿宋" w:hAnsi="仿宋" w:eastAsia="仿宋" w:cs="仿宋"/>
          <w:spacing w:val="8"/>
          <w:sz w:val="31"/>
          <w:szCs w:val="31"/>
        </w:rPr>
        <w:t>外事接待费支出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万元。全年共接</w:t>
      </w:r>
      <w:r>
        <w:rPr>
          <w:rFonts w:ascii="仿宋" w:hAnsi="仿宋" w:eastAsia="仿宋" w:cs="仿宋"/>
          <w:spacing w:val="7"/>
          <w:sz w:val="31"/>
          <w:szCs w:val="31"/>
        </w:rPr>
        <w:t>待外</w:t>
      </w:r>
      <w:r>
        <w:rPr>
          <w:rFonts w:ascii="仿宋" w:hAnsi="仿宋" w:eastAsia="仿宋" w:cs="仿宋"/>
          <w:spacing w:val="5"/>
          <w:sz w:val="31"/>
          <w:szCs w:val="31"/>
        </w:rPr>
        <w:t>事来访团组数</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个、来访外宾</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人次（不包括陪同人员）</w:t>
      </w:r>
      <w:r>
        <w:rPr>
          <w:rFonts w:ascii="仿宋" w:hAnsi="仿宋" w:eastAsia="仿宋" w:cs="仿宋"/>
          <w:spacing w:val="-3"/>
          <w:sz w:val="31"/>
          <w:szCs w:val="31"/>
        </w:rPr>
        <w:t>。</w:t>
      </w:r>
    </w:p>
    <w:p w14:paraId="501925BB">
      <w:pPr>
        <w:spacing w:before="53" w:line="362" w:lineRule="auto"/>
        <w:ind w:left="26" w:right="90" w:firstLine="640"/>
        <w:jc w:val="both"/>
        <w:rPr>
          <w:rFonts w:hint="eastAsia" w:ascii="仿宋" w:hAnsi="仿宋" w:eastAsia="仿宋" w:cs="仿宋"/>
          <w:spacing w:val="9"/>
          <w:sz w:val="31"/>
          <w:szCs w:val="31"/>
          <w:lang w:val="en-US" w:eastAsia="zh-CN"/>
        </w:rPr>
        <w:sectPr>
          <w:footerReference r:id="rId12" w:type="default"/>
          <w:pgSz w:w="11907" w:h="16839"/>
          <w:pgMar w:top="1431" w:right="1708" w:bottom="1153" w:left="1785" w:header="0" w:footer="965" w:gutter="0"/>
          <w:cols w:space="720" w:num="1"/>
        </w:sectPr>
      </w:pPr>
      <w:r>
        <w:rPr>
          <w:rFonts w:ascii="仿宋" w:hAnsi="仿宋" w:eastAsia="仿宋" w:cs="仿宋"/>
          <w:spacing w:val="8"/>
          <w:sz w:val="31"/>
          <w:szCs w:val="31"/>
        </w:rPr>
        <w:t>其他国内公务接待支出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万元。全年共</w:t>
      </w:r>
      <w:r>
        <w:rPr>
          <w:rFonts w:ascii="仿宋" w:hAnsi="仿宋" w:eastAsia="仿宋" w:cs="仿宋"/>
          <w:spacing w:val="22"/>
          <w:sz w:val="31"/>
          <w:szCs w:val="31"/>
        </w:rPr>
        <w:t>接待国内来访团组</w:t>
      </w:r>
      <w:r>
        <w:rPr>
          <w:rFonts w:hint="eastAsia" w:ascii="仿宋" w:hAnsi="仿宋" w:eastAsia="仿宋" w:cs="仿宋"/>
          <w:spacing w:val="33"/>
          <w:sz w:val="31"/>
          <w:szCs w:val="31"/>
          <w:lang w:val="en-US" w:eastAsia="zh-CN"/>
        </w:rPr>
        <w:t>0</w:t>
      </w:r>
      <w:r>
        <w:rPr>
          <w:rFonts w:ascii="仿宋" w:hAnsi="仿宋" w:eastAsia="仿宋" w:cs="仿宋"/>
          <w:spacing w:val="22"/>
          <w:sz w:val="31"/>
          <w:szCs w:val="31"/>
        </w:rPr>
        <w:t>个、来宾</w:t>
      </w:r>
      <w:r>
        <w:rPr>
          <w:rFonts w:hint="eastAsia" w:ascii="仿宋" w:hAnsi="仿宋" w:eastAsia="仿宋" w:cs="仿宋"/>
          <w:spacing w:val="34"/>
          <w:sz w:val="31"/>
          <w:szCs w:val="31"/>
          <w:lang w:val="en-US" w:eastAsia="zh-CN"/>
        </w:rPr>
        <w:t>0</w:t>
      </w:r>
      <w:r>
        <w:rPr>
          <w:rFonts w:ascii="仿宋" w:hAnsi="仿宋" w:eastAsia="仿宋" w:cs="仿宋"/>
          <w:spacing w:val="22"/>
          <w:sz w:val="31"/>
          <w:szCs w:val="31"/>
        </w:rPr>
        <w:t>人次（不包括陪同人</w:t>
      </w:r>
      <w:r>
        <w:rPr>
          <w:rFonts w:ascii="仿宋" w:hAnsi="仿宋" w:eastAsia="仿宋" w:cs="仿宋"/>
          <w:spacing w:val="1"/>
          <w:sz w:val="31"/>
          <w:szCs w:val="31"/>
        </w:rPr>
        <w:t>员）。</w:t>
      </w:r>
    </w:p>
    <w:p w14:paraId="1D1601EA">
      <w:pPr>
        <w:pStyle w:val="2"/>
        <w:spacing w:line="256" w:lineRule="auto"/>
      </w:pPr>
    </w:p>
    <w:p w14:paraId="5332F337">
      <w:pPr>
        <w:pStyle w:val="2"/>
        <w:spacing w:line="256" w:lineRule="auto"/>
      </w:pPr>
    </w:p>
    <w:p w14:paraId="32FB6BA0">
      <w:pPr>
        <w:spacing w:before="101" w:line="360" w:lineRule="auto"/>
        <w:ind w:left="750"/>
        <w:outlineLvl w:val="3"/>
        <w:rPr>
          <w:rFonts w:hint="eastAsia" w:ascii="仿宋" w:hAnsi="仿宋" w:eastAsia="仿宋" w:cs="仿宋"/>
          <w:spacing w:val="1"/>
          <w:sz w:val="31"/>
          <w:szCs w:val="31"/>
          <w:lang w:eastAsia="zh-CN"/>
        </w:rPr>
      </w:pPr>
      <w:r>
        <w:rPr>
          <w:rFonts w:ascii="黑体" w:hAnsi="黑体" w:eastAsia="黑体" w:cs="黑体"/>
          <w:spacing w:val="6"/>
          <w:sz w:val="31"/>
          <w:szCs w:val="31"/>
        </w:rPr>
        <w:t>十、关于</w:t>
      </w:r>
      <w:r>
        <w:rPr>
          <w:rFonts w:ascii="黑体" w:hAnsi="黑体" w:eastAsia="黑体" w:cs="黑体"/>
          <w:spacing w:val="-52"/>
          <w:sz w:val="31"/>
          <w:szCs w:val="31"/>
        </w:rPr>
        <w:t xml:space="preserve"> </w:t>
      </w:r>
      <w:r>
        <w:rPr>
          <w:rFonts w:ascii="黑体" w:hAnsi="黑体" w:eastAsia="黑体" w:cs="黑体"/>
          <w:spacing w:val="6"/>
          <w:sz w:val="31"/>
          <w:szCs w:val="31"/>
        </w:rPr>
        <w:t>2023</w:t>
      </w:r>
      <w:r>
        <w:rPr>
          <w:rFonts w:ascii="黑体" w:hAnsi="黑体" w:eastAsia="黑体" w:cs="黑体"/>
          <w:spacing w:val="-63"/>
          <w:sz w:val="31"/>
          <w:szCs w:val="31"/>
        </w:rPr>
        <w:t xml:space="preserve"> </w:t>
      </w:r>
      <w:r>
        <w:rPr>
          <w:rFonts w:ascii="黑体" w:hAnsi="黑体" w:eastAsia="黑体" w:cs="黑体"/>
          <w:spacing w:val="6"/>
          <w:sz w:val="31"/>
          <w:szCs w:val="31"/>
        </w:rPr>
        <w:t>年度绩效评价情况说明</w:t>
      </w:r>
    </w:p>
    <w:p w14:paraId="2A794236">
      <w:pPr>
        <w:spacing w:line="360" w:lineRule="auto"/>
        <w:ind w:firstLine="640" w:firstLineChars="200"/>
        <w:rPr>
          <w:rFonts w:ascii="仿宋" w:hAnsi="仿宋" w:eastAsia="仿宋" w:cs="仿宋"/>
          <w:spacing w:val="8"/>
          <w:sz w:val="31"/>
          <w:szCs w:val="31"/>
        </w:rPr>
      </w:pPr>
      <w:r>
        <w:rPr>
          <w:rFonts w:ascii="仿宋" w:hAnsi="仿宋" w:eastAsia="仿宋" w:cs="仿宋"/>
          <w:spacing w:val="5"/>
          <w:sz w:val="31"/>
          <w:szCs w:val="31"/>
        </w:rPr>
        <w:t>（</w:t>
      </w:r>
      <w:r>
        <w:rPr>
          <w:rFonts w:ascii="仿宋" w:hAnsi="仿宋" w:eastAsia="仿宋" w:cs="仿宋"/>
          <w:spacing w:val="-59"/>
          <w:sz w:val="31"/>
          <w:szCs w:val="31"/>
        </w:rPr>
        <w:t xml:space="preserve"> </w:t>
      </w:r>
      <w:r>
        <w:rPr>
          <w:rFonts w:ascii="仿宋" w:hAnsi="仿宋" w:eastAsia="仿宋" w:cs="仿宋"/>
          <w:spacing w:val="5"/>
          <w:sz w:val="31"/>
          <w:szCs w:val="31"/>
        </w:rPr>
        <w:t>一）</w:t>
      </w:r>
      <w:r>
        <w:rPr>
          <w:rFonts w:ascii="仿宋" w:hAnsi="仿宋" w:eastAsia="仿宋" w:cs="仿宋"/>
          <w:spacing w:val="3"/>
          <w:sz w:val="31"/>
          <w:szCs w:val="31"/>
        </w:rPr>
        <w:t>绩效</w:t>
      </w:r>
      <w:r>
        <w:rPr>
          <w:rFonts w:ascii="仿宋" w:hAnsi="仿宋" w:eastAsia="仿宋" w:cs="仿宋"/>
          <w:spacing w:val="8"/>
          <w:sz w:val="31"/>
          <w:szCs w:val="31"/>
        </w:rPr>
        <w:t>评价工作开展情况。</w:t>
      </w:r>
    </w:p>
    <w:p w14:paraId="1896E941">
      <w:pPr>
        <w:spacing w:line="360" w:lineRule="auto"/>
        <w:ind w:firstLine="652" w:firstLineChars="200"/>
        <w:rPr>
          <w:rFonts w:hint="eastAsia" w:ascii="仿宋" w:hAnsi="仿宋" w:eastAsia="仿宋" w:cs="仿宋"/>
          <w:spacing w:val="8"/>
          <w:sz w:val="31"/>
          <w:szCs w:val="31"/>
        </w:rPr>
      </w:pPr>
      <w:r>
        <w:rPr>
          <w:rFonts w:hint="eastAsia" w:ascii="仿宋" w:hAnsi="仿宋" w:eastAsia="仿宋" w:cs="仿宋"/>
          <w:spacing w:val="8"/>
          <w:sz w:val="31"/>
          <w:szCs w:val="31"/>
          <w:lang w:val="en-US" w:eastAsia="zh-CN"/>
        </w:rPr>
        <w:t>根据预算绩效管理要求，</w:t>
      </w:r>
      <w:bookmarkStart w:id="0" w:name="_GoBack"/>
      <w:bookmarkEnd w:id="0"/>
      <w:r>
        <w:rPr>
          <w:rFonts w:ascii="仿宋" w:hAnsi="仿宋" w:eastAsia="仿宋" w:cs="仿宋"/>
          <w:spacing w:val="8"/>
          <w:sz w:val="31"/>
          <w:szCs w:val="31"/>
        </w:rPr>
        <w:t>本部门组织对 2023年度一般公共预算项目支出全面开展绩效自评，其中，一级项目</w:t>
      </w:r>
      <w:r>
        <w:rPr>
          <w:rFonts w:hint="eastAsia" w:ascii="仿宋" w:hAnsi="仿宋" w:eastAsia="仿宋" w:cs="仿宋"/>
          <w:spacing w:val="8"/>
          <w:sz w:val="31"/>
          <w:szCs w:val="31"/>
          <w:lang w:val="en-US" w:eastAsia="zh-CN"/>
        </w:rPr>
        <w:t>1</w:t>
      </w:r>
      <w:r>
        <w:rPr>
          <w:rFonts w:ascii="仿宋" w:hAnsi="仿宋" w:eastAsia="仿宋" w:cs="仿宋"/>
          <w:spacing w:val="8"/>
          <w:sz w:val="31"/>
          <w:szCs w:val="31"/>
        </w:rPr>
        <w:t>个，二级项目</w:t>
      </w:r>
      <w:r>
        <w:rPr>
          <w:rFonts w:hint="eastAsia" w:ascii="仿宋" w:hAnsi="仿宋" w:eastAsia="仿宋" w:cs="仿宋"/>
          <w:spacing w:val="8"/>
          <w:sz w:val="31"/>
          <w:szCs w:val="31"/>
          <w:lang w:val="en-US" w:eastAsia="zh-CN"/>
        </w:rPr>
        <w:t>4</w:t>
      </w:r>
      <w:r>
        <w:rPr>
          <w:rFonts w:ascii="仿宋" w:hAnsi="仿宋" w:eastAsia="仿宋" w:cs="仿宋"/>
          <w:spacing w:val="8"/>
          <w:sz w:val="31"/>
          <w:szCs w:val="31"/>
        </w:rPr>
        <w:t>个，共涉及资金</w:t>
      </w:r>
      <w:r>
        <w:rPr>
          <w:rFonts w:hint="eastAsia" w:ascii="仿宋" w:hAnsi="仿宋" w:eastAsia="仿宋" w:cs="仿宋"/>
          <w:spacing w:val="8"/>
          <w:sz w:val="31"/>
          <w:szCs w:val="31"/>
          <w:lang w:val="en-US" w:eastAsia="zh-CN"/>
        </w:rPr>
        <w:t>13.22</w:t>
      </w:r>
      <w:r>
        <w:rPr>
          <w:rFonts w:ascii="仿宋" w:hAnsi="仿宋" w:eastAsia="仿宋" w:cs="仿宋"/>
          <w:spacing w:val="8"/>
          <w:sz w:val="31"/>
          <w:szCs w:val="31"/>
        </w:rPr>
        <w:t>万元，占一般公共预算项目支出总额的</w:t>
      </w:r>
      <w:r>
        <w:rPr>
          <w:rFonts w:hint="eastAsia" w:ascii="仿宋" w:hAnsi="仿宋" w:eastAsia="仿宋" w:cs="仿宋"/>
          <w:spacing w:val="8"/>
          <w:sz w:val="31"/>
          <w:szCs w:val="31"/>
          <w:lang w:val="en-US" w:eastAsia="zh-CN"/>
        </w:rPr>
        <w:t>100</w:t>
      </w:r>
      <w:r>
        <w:rPr>
          <w:rFonts w:ascii="仿宋" w:hAnsi="仿宋" w:eastAsia="仿宋" w:cs="仿宋"/>
          <w:spacing w:val="8"/>
          <w:sz w:val="31"/>
          <w:szCs w:val="31"/>
        </w:rPr>
        <w:t>%。组织对2023年度</w:t>
      </w:r>
      <w:r>
        <w:rPr>
          <w:rFonts w:hint="eastAsia" w:ascii="仿宋" w:hAnsi="仿宋" w:eastAsia="仿宋" w:cs="仿宋"/>
          <w:spacing w:val="8"/>
          <w:sz w:val="31"/>
          <w:szCs w:val="31"/>
          <w:lang w:val="en-US" w:eastAsia="zh-CN"/>
        </w:rPr>
        <w:t>0</w:t>
      </w:r>
      <w:r>
        <w:rPr>
          <w:rFonts w:hint="eastAsia" w:ascii="仿宋" w:hAnsi="仿宋" w:eastAsia="仿宋" w:cs="仿宋"/>
          <w:spacing w:val="8"/>
          <w:sz w:val="31"/>
          <w:szCs w:val="31"/>
        </w:rPr>
        <w:t>个政府性基金预算项目开展绩效自评，共涉及资金</w:t>
      </w:r>
      <w:r>
        <w:rPr>
          <w:rFonts w:hint="eastAsia" w:ascii="仿宋" w:hAnsi="仿宋" w:eastAsia="仿宋" w:cs="仿宋"/>
          <w:spacing w:val="8"/>
          <w:sz w:val="31"/>
          <w:szCs w:val="31"/>
          <w:lang w:val="en-US" w:eastAsia="zh-CN"/>
        </w:rPr>
        <w:t>0</w:t>
      </w:r>
      <w:r>
        <w:rPr>
          <w:rFonts w:hint="eastAsia" w:ascii="仿宋" w:hAnsi="仿宋" w:eastAsia="仿宋" w:cs="仿宋"/>
          <w:spacing w:val="8"/>
          <w:sz w:val="31"/>
          <w:szCs w:val="31"/>
        </w:rPr>
        <w:t>万元，占政府性基金预算项目支出总额的</w:t>
      </w:r>
      <w:r>
        <w:rPr>
          <w:rFonts w:hint="eastAsia" w:ascii="仿宋" w:hAnsi="仿宋" w:eastAsia="仿宋" w:cs="仿宋"/>
          <w:spacing w:val="8"/>
          <w:sz w:val="31"/>
          <w:szCs w:val="31"/>
          <w:lang w:val="en-US" w:eastAsia="zh-CN"/>
        </w:rPr>
        <w:t>0</w:t>
      </w:r>
      <w:r>
        <w:rPr>
          <w:rFonts w:hint="eastAsia" w:ascii="仿宋" w:hAnsi="仿宋" w:eastAsia="仿宋" w:cs="仿宋"/>
          <w:spacing w:val="8"/>
          <w:sz w:val="31"/>
          <w:szCs w:val="31"/>
        </w:rPr>
        <w:t>%。组织对 2023 年度</w:t>
      </w:r>
      <w:r>
        <w:rPr>
          <w:rFonts w:hint="eastAsia" w:ascii="仿宋" w:hAnsi="仿宋" w:eastAsia="仿宋" w:cs="仿宋"/>
          <w:spacing w:val="8"/>
          <w:sz w:val="31"/>
          <w:szCs w:val="31"/>
          <w:lang w:val="en-US" w:eastAsia="zh-CN"/>
        </w:rPr>
        <w:t>0</w:t>
      </w:r>
      <w:r>
        <w:rPr>
          <w:rFonts w:hint="eastAsia" w:ascii="仿宋" w:hAnsi="仿宋" w:eastAsia="仿宋" w:cs="仿宋"/>
          <w:spacing w:val="8"/>
          <w:sz w:val="31"/>
          <w:szCs w:val="31"/>
        </w:rPr>
        <w:t>个国有资本经营预算项目开展绩效自评，共涉及资金</w:t>
      </w:r>
      <w:r>
        <w:rPr>
          <w:rFonts w:hint="eastAsia" w:ascii="仿宋" w:hAnsi="仿宋" w:eastAsia="仿宋" w:cs="仿宋"/>
          <w:spacing w:val="8"/>
          <w:sz w:val="31"/>
          <w:szCs w:val="31"/>
          <w:lang w:val="en-US" w:eastAsia="zh-CN"/>
        </w:rPr>
        <w:t>0</w:t>
      </w:r>
      <w:r>
        <w:rPr>
          <w:rFonts w:hint="eastAsia" w:ascii="仿宋" w:hAnsi="仿宋" w:eastAsia="仿宋" w:cs="仿宋"/>
          <w:spacing w:val="8"/>
          <w:sz w:val="31"/>
          <w:szCs w:val="31"/>
        </w:rPr>
        <w:t>万元，占国有资本经营预算项目支出总额的</w:t>
      </w:r>
      <w:r>
        <w:rPr>
          <w:rFonts w:hint="eastAsia" w:ascii="仿宋" w:hAnsi="仿宋" w:eastAsia="仿宋" w:cs="仿宋"/>
          <w:spacing w:val="8"/>
          <w:sz w:val="31"/>
          <w:szCs w:val="31"/>
          <w:lang w:val="en-US" w:eastAsia="zh-CN"/>
        </w:rPr>
        <w:t>0</w:t>
      </w:r>
      <w:r>
        <w:rPr>
          <w:rFonts w:hint="eastAsia" w:ascii="仿宋" w:hAnsi="仿宋" w:eastAsia="仿宋" w:cs="仿宋"/>
          <w:spacing w:val="8"/>
          <w:sz w:val="31"/>
          <w:szCs w:val="31"/>
        </w:rPr>
        <w:t>%。</w:t>
      </w:r>
    </w:p>
    <w:p w14:paraId="6B9ACBC2">
      <w:pPr>
        <w:spacing w:line="360" w:lineRule="auto"/>
        <w:ind w:firstLine="652" w:firstLineChars="200"/>
        <w:rPr>
          <w:rFonts w:hint="eastAsia" w:ascii="仿宋" w:hAnsi="仿宋" w:eastAsia="仿宋" w:cs="仿宋"/>
          <w:spacing w:val="8"/>
          <w:sz w:val="31"/>
          <w:szCs w:val="31"/>
          <w:lang w:eastAsia="zh-CN"/>
        </w:rPr>
      </w:pPr>
      <w:r>
        <w:rPr>
          <w:rFonts w:hint="eastAsia" w:ascii="仿宋" w:hAnsi="仿宋" w:eastAsia="仿宋" w:cs="仿宋"/>
          <w:spacing w:val="8"/>
          <w:sz w:val="31"/>
          <w:szCs w:val="31"/>
        </w:rPr>
        <w:t>部门预算服务工作保障经费</w:t>
      </w:r>
      <w:r>
        <w:rPr>
          <w:rFonts w:ascii="仿宋" w:hAnsi="仿宋" w:eastAsia="仿宋" w:cs="仿宋"/>
          <w:spacing w:val="8"/>
          <w:sz w:val="31"/>
          <w:szCs w:val="31"/>
        </w:rPr>
        <w:t>等</w:t>
      </w:r>
      <w:r>
        <w:rPr>
          <w:rFonts w:hint="eastAsia" w:ascii="仿宋" w:hAnsi="仿宋" w:eastAsia="仿宋" w:cs="仿宋"/>
          <w:spacing w:val="8"/>
          <w:sz w:val="31"/>
          <w:szCs w:val="31"/>
          <w:lang w:val="en-US" w:eastAsia="zh-CN"/>
        </w:rPr>
        <w:t>1</w:t>
      </w:r>
      <w:r>
        <w:rPr>
          <w:rFonts w:ascii="仿宋" w:hAnsi="仿宋" w:eastAsia="仿宋" w:cs="仿宋"/>
          <w:spacing w:val="8"/>
          <w:sz w:val="31"/>
          <w:szCs w:val="31"/>
        </w:rPr>
        <w:t>个</w:t>
      </w:r>
      <w:r>
        <w:rPr>
          <w:rFonts w:hint="eastAsia" w:ascii="仿宋" w:hAnsi="仿宋" w:eastAsia="仿宋" w:cs="仿宋"/>
          <w:spacing w:val="8"/>
          <w:sz w:val="31"/>
          <w:szCs w:val="31"/>
          <w:lang w:val="en-US" w:eastAsia="zh-CN"/>
        </w:rPr>
        <w:t>一级</w:t>
      </w:r>
      <w:r>
        <w:rPr>
          <w:rFonts w:ascii="仿宋" w:hAnsi="仿宋" w:eastAsia="仿宋" w:cs="仿宋"/>
          <w:spacing w:val="8"/>
          <w:sz w:val="31"/>
          <w:szCs w:val="31"/>
        </w:rPr>
        <w:t>项目</w:t>
      </w:r>
      <w:r>
        <w:rPr>
          <w:rFonts w:hint="eastAsia" w:ascii="仿宋" w:hAnsi="仿宋" w:eastAsia="仿宋" w:cs="仿宋"/>
          <w:spacing w:val="8"/>
          <w:sz w:val="31"/>
          <w:szCs w:val="31"/>
          <w:lang w:val="en-US" w:eastAsia="zh-CN"/>
        </w:rPr>
        <w:t>4个二级项目</w:t>
      </w:r>
      <w:r>
        <w:rPr>
          <w:rFonts w:ascii="仿宋" w:hAnsi="仿宋" w:eastAsia="仿宋" w:cs="仿宋"/>
          <w:spacing w:val="8"/>
          <w:sz w:val="31"/>
          <w:szCs w:val="31"/>
        </w:rPr>
        <w:t>开展了部门绩效评价，涉及一般公共预算支出</w:t>
      </w:r>
      <w:r>
        <w:rPr>
          <w:rFonts w:hint="eastAsia" w:ascii="仿宋" w:hAnsi="仿宋" w:eastAsia="仿宋" w:cs="仿宋"/>
          <w:spacing w:val="8"/>
          <w:sz w:val="31"/>
          <w:szCs w:val="31"/>
          <w:lang w:val="en-US" w:eastAsia="zh-CN"/>
        </w:rPr>
        <w:t>13.22</w:t>
      </w:r>
      <w:r>
        <w:rPr>
          <w:rFonts w:ascii="仿宋" w:hAnsi="仿宋" w:eastAsia="仿宋" w:cs="仿宋"/>
          <w:spacing w:val="8"/>
          <w:sz w:val="31"/>
          <w:szCs w:val="31"/>
        </w:rPr>
        <w:t>万元，政府性基金预算支出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万元，国有资本经营预算支出</w:t>
      </w:r>
      <w:r>
        <w:rPr>
          <w:rFonts w:hint="eastAsia" w:ascii="仿宋" w:hAnsi="仿宋" w:eastAsia="仿宋" w:cs="仿宋"/>
          <w:spacing w:val="8"/>
          <w:sz w:val="31"/>
          <w:szCs w:val="31"/>
          <w:lang w:val="en-US" w:eastAsia="zh-CN"/>
        </w:rPr>
        <w:t>0</w:t>
      </w:r>
      <w:r>
        <w:rPr>
          <w:rFonts w:ascii="仿宋" w:hAnsi="仿宋" w:eastAsia="仿宋" w:cs="仿宋"/>
          <w:spacing w:val="8"/>
          <w:sz w:val="31"/>
          <w:szCs w:val="31"/>
        </w:rPr>
        <w:t>万元。从评价情况来看，</w:t>
      </w:r>
      <w:r>
        <w:rPr>
          <w:rFonts w:hint="eastAsia" w:ascii="仿宋_GB2312" w:hAnsi="仿宋_GB2312" w:eastAsia="仿宋_GB2312" w:cs="仿宋_GB2312"/>
          <w:sz w:val="28"/>
          <w:szCs w:val="28"/>
        </w:rPr>
        <w:t>整体执行情况产出指标完成率</w:t>
      </w:r>
      <w:r>
        <w:rPr>
          <w:rFonts w:hint="eastAsia" w:ascii="仿宋_GB2312" w:hAnsi="仿宋_GB2312" w:eastAsia="仿宋_GB2312" w:cs="仿宋_GB2312"/>
          <w:sz w:val="28"/>
          <w:szCs w:val="28"/>
          <w:lang w:val="en-US" w:eastAsia="zh-CN"/>
        </w:rPr>
        <w:t>67.55</w:t>
      </w:r>
      <w:r>
        <w:rPr>
          <w:rFonts w:hint="eastAsia" w:ascii="仿宋_GB2312" w:hAnsi="仿宋_GB2312" w:eastAsia="仿宋_GB2312" w:cs="仿宋_GB2312"/>
          <w:sz w:val="28"/>
          <w:szCs w:val="28"/>
        </w:rPr>
        <w:t>%、效果指标完成率</w:t>
      </w:r>
      <w:r>
        <w:rPr>
          <w:rFonts w:hint="eastAsia"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w:t>
      </w:r>
    </w:p>
    <w:p w14:paraId="1E2B0411">
      <w:pPr>
        <w:spacing w:before="250" w:line="362" w:lineRule="auto"/>
        <w:ind w:left="33" w:right="106" w:firstLine="638"/>
        <w:jc w:val="both"/>
        <w:rPr>
          <w:rFonts w:ascii="仿宋" w:hAnsi="仿宋" w:eastAsia="仿宋" w:cs="仿宋"/>
          <w:spacing w:val="8"/>
          <w:sz w:val="31"/>
          <w:szCs w:val="31"/>
        </w:rPr>
      </w:pPr>
      <w:r>
        <w:rPr>
          <w:rFonts w:ascii="仿宋" w:hAnsi="仿宋" w:eastAsia="仿宋" w:cs="仿宋"/>
          <w:spacing w:val="8"/>
          <w:sz w:val="31"/>
          <w:szCs w:val="31"/>
        </w:rPr>
        <w:t>组织</w:t>
      </w:r>
      <w:r>
        <w:rPr>
          <w:rFonts w:hint="eastAsia" w:ascii="仿宋" w:hAnsi="仿宋" w:eastAsia="仿宋" w:cs="仿宋"/>
          <w:spacing w:val="8"/>
          <w:sz w:val="31"/>
          <w:szCs w:val="31"/>
        </w:rPr>
        <w:t>对本部门开展整体支出绩效评价，涉及一般公共预算支出</w:t>
      </w:r>
      <w:r>
        <w:rPr>
          <w:rFonts w:hint="eastAsia" w:ascii="仿宋" w:hAnsi="仿宋" w:eastAsia="仿宋" w:cs="仿宋"/>
          <w:spacing w:val="8"/>
          <w:sz w:val="31"/>
          <w:szCs w:val="31"/>
          <w:lang w:val="en-US" w:eastAsia="zh-CN"/>
        </w:rPr>
        <w:t>13.22</w:t>
      </w:r>
      <w:r>
        <w:rPr>
          <w:rFonts w:hint="eastAsia" w:ascii="仿宋" w:hAnsi="仿宋" w:eastAsia="仿宋" w:cs="仿宋"/>
          <w:spacing w:val="8"/>
          <w:sz w:val="31"/>
          <w:szCs w:val="31"/>
        </w:rPr>
        <w:t>万元，政府性基金预算支出</w:t>
      </w:r>
      <w:r>
        <w:rPr>
          <w:rFonts w:hint="eastAsia" w:ascii="仿宋" w:hAnsi="仿宋" w:eastAsia="仿宋" w:cs="仿宋"/>
          <w:spacing w:val="8"/>
          <w:sz w:val="31"/>
          <w:szCs w:val="31"/>
          <w:lang w:val="en-US" w:eastAsia="zh-CN"/>
        </w:rPr>
        <w:t>0</w:t>
      </w:r>
      <w:r>
        <w:rPr>
          <w:rFonts w:hint="eastAsia" w:ascii="仿宋" w:hAnsi="仿宋" w:eastAsia="仿宋" w:cs="仿宋"/>
          <w:spacing w:val="8"/>
          <w:sz w:val="31"/>
          <w:szCs w:val="31"/>
        </w:rPr>
        <w:t>万元。从评价情况来看，整体执行情况产出指标完成率67.55%、效果指标完成率90%。</w:t>
      </w:r>
    </w:p>
    <w:p w14:paraId="3C3BE065">
      <w:pPr>
        <w:spacing w:before="253" w:line="356" w:lineRule="auto"/>
        <w:ind w:left="36" w:right="22" w:firstLine="622"/>
        <w:rPr>
          <w:rFonts w:ascii="宋体" w:hAnsi="宋体" w:eastAsia="宋体" w:cs="宋体"/>
          <w:sz w:val="31"/>
          <w:szCs w:val="31"/>
        </w:rPr>
      </w:pPr>
      <w:r>
        <w:rPr>
          <w:rFonts w:ascii="仿宋" w:hAnsi="仿宋" w:eastAsia="仿宋" w:cs="仿宋"/>
          <w:spacing w:val="-4"/>
          <w:sz w:val="31"/>
          <w:szCs w:val="31"/>
        </w:rPr>
        <w:t>（二）</w:t>
      </w:r>
      <w:r>
        <w:rPr>
          <w:rFonts w:ascii="仿宋" w:hAnsi="仿宋" w:eastAsia="仿宋" w:cs="仿宋"/>
          <w:spacing w:val="-63"/>
          <w:sz w:val="31"/>
          <w:szCs w:val="31"/>
        </w:rPr>
        <w:t xml:space="preserve"> </w:t>
      </w:r>
      <w:r>
        <w:rPr>
          <w:rFonts w:ascii="仿宋" w:hAnsi="仿宋" w:eastAsia="仿宋" w:cs="仿宋"/>
          <w:spacing w:val="-4"/>
          <w:sz w:val="31"/>
          <w:szCs w:val="31"/>
        </w:rPr>
        <w:t>项目绩效自评结果（如有）。除涉密敏感内容外，</w:t>
      </w:r>
      <w:r>
        <w:rPr>
          <w:rFonts w:ascii="仿宋" w:hAnsi="仿宋" w:eastAsia="仿宋" w:cs="仿宋"/>
          <w:sz w:val="31"/>
          <w:szCs w:val="31"/>
        </w:rPr>
        <w:t xml:space="preserve"> </w:t>
      </w:r>
      <w:r>
        <w:rPr>
          <w:rFonts w:ascii="仿宋" w:hAnsi="仿宋" w:eastAsia="仿宋" w:cs="仿宋"/>
          <w:spacing w:val="8"/>
          <w:sz w:val="31"/>
          <w:szCs w:val="31"/>
        </w:rPr>
        <w:t>省级部门原则上应予以公开。</w:t>
      </w:r>
    </w:p>
    <w:p w14:paraId="7580E009">
      <w:pPr>
        <w:spacing w:before="49" w:line="366" w:lineRule="auto"/>
        <w:ind w:left="21" w:right="107" w:firstLine="641"/>
        <w:rPr>
          <w:rFonts w:ascii="仿宋" w:hAnsi="仿宋" w:eastAsia="仿宋" w:cs="仿宋"/>
          <w:sz w:val="31"/>
          <w:szCs w:val="31"/>
        </w:rPr>
      </w:pPr>
      <w:r>
        <w:rPr>
          <w:rFonts w:hint="eastAsia" w:ascii="仿宋" w:hAnsi="仿宋" w:eastAsia="仿宋" w:cs="仿宋"/>
          <w:spacing w:val="8"/>
          <w:sz w:val="31"/>
          <w:szCs w:val="31"/>
        </w:rPr>
        <w:t>服务工作保障经费</w:t>
      </w:r>
      <w:r>
        <w:rPr>
          <w:rFonts w:ascii="仿宋" w:hAnsi="仿宋" w:eastAsia="仿宋" w:cs="仿宋"/>
          <w:spacing w:val="8"/>
          <w:sz w:val="31"/>
          <w:szCs w:val="31"/>
        </w:rPr>
        <w:t>项目绩效自评情况：根据年初设定的绩效目</w:t>
      </w:r>
      <w:r>
        <w:rPr>
          <w:rFonts w:ascii="仿宋" w:hAnsi="仿宋" w:eastAsia="仿宋" w:cs="仿宋"/>
          <w:spacing w:val="7"/>
          <w:sz w:val="31"/>
          <w:szCs w:val="31"/>
        </w:rPr>
        <w:t>标，项目绩效自评得分为</w:t>
      </w:r>
      <w:r>
        <w:rPr>
          <w:rFonts w:hint="eastAsia" w:ascii="仿宋" w:hAnsi="仿宋" w:eastAsia="仿宋" w:cs="仿宋"/>
          <w:spacing w:val="7"/>
          <w:sz w:val="31"/>
          <w:szCs w:val="31"/>
          <w:lang w:val="en-US" w:eastAsia="zh-CN"/>
        </w:rPr>
        <w:t>89.64</w:t>
      </w:r>
      <w:r>
        <w:rPr>
          <w:rFonts w:ascii="仿宋" w:hAnsi="仿宋" w:eastAsia="仿宋" w:cs="仿宋"/>
          <w:spacing w:val="7"/>
          <w:sz w:val="31"/>
          <w:szCs w:val="31"/>
        </w:rPr>
        <w:t>分。项目全年预算数为</w:t>
      </w:r>
      <w:r>
        <w:rPr>
          <w:rFonts w:ascii="仿宋" w:hAnsi="仿宋" w:eastAsia="仿宋" w:cs="仿宋"/>
          <w:spacing w:val="-64"/>
          <w:sz w:val="31"/>
          <w:szCs w:val="31"/>
        </w:rPr>
        <w:t xml:space="preserve"> </w:t>
      </w:r>
      <w:r>
        <w:rPr>
          <w:rFonts w:hint="eastAsia" w:ascii="宋体" w:hAnsi="宋体" w:eastAsia="宋体" w:cs="宋体"/>
          <w:sz w:val="31"/>
          <w:szCs w:val="31"/>
          <w:lang w:val="en-US" w:eastAsia="zh-CN"/>
        </w:rPr>
        <w:t>24.45</w:t>
      </w:r>
      <w:r>
        <w:rPr>
          <w:rFonts w:ascii="仿宋" w:hAnsi="仿宋" w:eastAsia="仿宋" w:cs="仿宋"/>
          <w:spacing w:val="7"/>
          <w:sz w:val="31"/>
          <w:szCs w:val="31"/>
        </w:rPr>
        <w:t>万元，执行数为</w:t>
      </w:r>
      <w:r>
        <w:rPr>
          <w:rFonts w:hint="eastAsia" w:ascii="仿宋" w:hAnsi="仿宋" w:eastAsia="仿宋" w:cs="仿宋"/>
          <w:spacing w:val="7"/>
          <w:sz w:val="31"/>
          <w:szCs w:val="31"/>
          <w:lang w:val="en-US" w:eastAsia="zh-CN"/>
        </w:rPr>
        <w:t>13.22</w:t>
      </w:r>
      <w:r>
        <w:rPr>
          <w:rFonts w:ascii="仿宋" w:hAnsi="仿宋" w:eastAsia="仿宋" w:cs="仿宋"/>
          <w:spacing w:val="7"/>
          <w:sz w:val="31"/>
          <w:szCs w:val="31"/>
        </w:rPr>
        <w:t xml:space="preserve"> 万元，完成预算的</w:t>
      </w:r>
      <w:r>
        <w:rPr>
          <w:rFonts w:hint="eastAsia" w:ascii="仿宋" w:hAnsi="仿宋" w:eastAsia="仿宋" w:cs="仿宋"/>
          <w:spacing w:val="7"/>
          <w:sz w:val="31"/>
          <w:szCs w:val="31"/>
          <w:lang w:val="en-US" w:eastAsia="zh-CN"/>
        </w:rPr>
        <w:t>54.07</w:t>
      </w:r>
      <w:r>
        <w:rPr>
          <w:rFonts w:ascii="仿宋" w:hAnsi="仿宋" w:eastAsia="仿宋" w:cs="仿宋"/>
          <w:spacing w:val="7"/>
          <w:sz w:val="31"/>
          <w:szCs w:val="31"/>
        </w:rPr>
        <w:t>%</w:t>
      </w:r>
      <w:r>
        <w:rPr>
          <w:rFonts w:ascii="仿宋" w:hAnsi="仿宋" w:eastAsia="仿宋" w:cs="仿宋"/>
          <w:spacing w:val="8"/>
          <w:sz w:val="31"/>
          <w:szCs w:val="31"/>
        </w:rPr>
        <w:t>。项目绩效目标完成情况：一</w:t>
      </w:r>
      <w:r>
        <w:rPr>
          <w:rFonts w:ascii="仿宋" w:hAnsi="仿宋" w:eastAsia="仿宋" w:cs="仿宋"/>
          <w:spacing w:val="-1"/>
          <w:sz w:val="31"/>
          <w:szCs w:val="31"/>
        </w:rPr>
        <w:t>是</w:t>
      </w:r>
      <w:r>
        <w:rPr>
          <w:rFonts w:hint="eastAsia" w:ascii="仿宋" w:hAnsi="仿宋" w:eastAsia="仿宋" w:cs="仿宋"/>
          <w:spacing w:val="-1"/>
          <w:sz w:val="31"/>
          <w:szCs w:val="31"/>
          <w:lang w:val="en-US" w:eastAsia="zh-CN"/>
        </w:rPr>
        <w:t>社会化工</w:t>
      </w:r>
      <w:r>
        <w:rPr>
          <w:rFonts w:hint="eastAsia" w:ascii="仿宋" w:hAnsi="仿宋" w:eastAsia="仿宋" w:cs="仿宋"/>
          <w:spacing w:val="8"/>
          <w:sz w:val="31"/>
          <w:szCs w:val="31"/>
          <w:lang w:val="en-US" w:eastAsia="zh-CN"/>
        </w:rPr>
        <w:t>作者绩效</w:t>
      </w:r>
      <w:r>
        <w:rPr>
          <w:rFonts w:ascii="仿宋" w:hAnsi="仿宋" w:eastAsia="仿宋" w:cs="仿宋"/>
          <w:spacing w:val="8"/>
          <w:sz w:val="31"/>
          <w:szCs w:val="31"/>
        </w:rPr>
        <w:t>；二是</w:t>
      </w:r>
      <w:r>
        <w:rPr>
          <w:rFonts w:hint="eastAsia" w:ascii="仿宋" w:hAnsi="仿宋" w:eastAsia="仿宋" w:cs="仿宋"/>
          <w:spacing w:val="8"/>
          <w:sz w:val="31"/>
          <w:szCs w:val="31"/>
          <w:lang w:val="en-US" w:eastAsia="zh-CN"/>
        </w:rPr>
        <w:t>代理记账费；三是帮扶中心伙食费；四是采购办公设备</w:t>
      </w:r>
      <w:r>
        <w:rPr>
          <w:rFonts w:ascii="仿宋" w:hAnsi="仿宋" w:eastAsia="仿宋" w:cs="仿宋"/>
          <w:spacing w:val="8"/>
          <w:sz w:val="31"/>
          <w:szCs w:val="31"/>
        </w:rPr>
        <w:t xml:space="preserve"> 。发现的主要</w:t>
      </w:r>
      <w:r>
        <w:rPr>
          <w:rFonts w:ascii="仿宋" w:hAnsi="仿宋" w:eastAsia="仿宋" w:cs="仿宋"/>
          <w:spacing w:val="-1"/>
          <w:sz w:val="31"/>
          <w:szCs w:val="31"/>
        </w:rPr>
        <w:t>问题及原因：</w:t>
      </w:r>
      <w:r>
        <w:rPr>
          <w:rFonts w:hint="eastAsia" w:ascii="仿宋" w:hAnsi="仿宋" w:eastAsia="仿宋" w:cs="仿宋"/>
          <w:spacing w:val="-1"/>
          <w:sz w:val="31"/>
          <w:szCs w:val="31"/>
          <w:lang w:val="en-US" w:eastAsia="zh-CN"/>
        </w:rPr>
        <w:t>暂时没有发现问题</w:t>
      </w:r>
      <w:r>
        <w:rPr>
          <w:rFonts w:ascii="仿宋" w:hAnsi="仿宋" w:eastAsia="仿宋" w:cs="仿宋"/>
          <w:spacing w:val="4"/>
          <w:sz w:val="31"/>
          <w:szCs w:val="31"/>
        </w:rPr>
        <w:t>。</w:t>
      </w:r>
    </w:p>
    <w:p w14:paraId="26329861">
      <w:pPr>
        <w:spacing w:before="49" w:line="224" w:lineRule="auto"/>
        <w:ind w:left="663"/>
        <w:rPr>
          <w:rFonts w:ascii="仿宋" w:hAnsi="仿宋" w:eastAsia="仿宋" w:cs="仿宋"/>
          <w:sz w:val="31"/>
          <w:szCs w:val="31"/>
        </w:rPr>
      </w:pPr>
    </w:p>
    <w:p w14:paraId="036DBD1A">
      <w:pPr>
        <w:numPr>
          <w:ilvl w:val="0"/>
          <w:numId w:val="3"/>
        </w:numPr>
        <w:spacing w:line="360" w:lineRule="auto"/>
        <w:ind w:left="0" w:right="0" w:firstLine="0"/>
        <w:jc w:val="both"/>
        <w:rPr>
          <w:rFonts w:ascii="仿宋" w:hAnsi="仿宋" w:eastAsia="仿宋" w:cs="仿宋"/>
          <w:spacing w:val="5"/>
          <w:sz w:val="31"/>
          <w:szCs w:val="31"/>
        </w:rPr>
      </w:pPr>
      <w:r>
        <w:rPr>
          <w:rFonts w:ascii="仿宋" w:hAnsi="仿宋" w:eastAsia="仿宋" w:cs="仿宋"/>
          <w:spacing w:val="4"/>
          <w:sz w:val="31"/>
          <w:szCs w:val="31"/>
        </w:rPr>
        <w:t>部门评价结果。</w:t>
      </w:r>
    </w:p>
    <w:p w14:paraId="07FDAA8E">
      <w:pPr>
        <w:numPr>
          <w:ilvl w:val="0"/>
          <w:numId w:val="0"/>
        </w:numPr>
        <w:spacing w:line="360" w:lineRule="auto"/>
        <w:ind w:leftChars="0" w:right="0" w:rightChars="0" w:firstLine="636" w:firstLineChars="200"/>
        <w:jc w:val="both"/>
        <w:rPr>
          <w:rFonts w:ascii="仿宋" w:hAnsi="仿宋" w:eastAsia="仿宋" w:cs="仿宋"/>
          <w:spacing w:val="5"/>
          <w:sz w:val="31"/>
          <w:szCs w:val="31"/>
        </w:rPr>
      </w:pPr>
      <w:r>
        <w:rPr>
          <w:rFonts w:hint="eastAsia" w:ascii="仿宋" w:hAnsi="仿宋" w:eastAsia="仿宋" w:cs="仿宋"/>
          <w:spacing w:val="4"/>
          <w:sz w:val="31"/>
          <w:szCs w:val="31"/>
        </w:rPr>
        <w:t>本年度我单位设定两项绩效目标，具体包括：社会化工作者绩效和代理记账项目、帮扶中心伙食费、采购电子办公设备、办公座椅费用支出，分别从产出指标、效果指标对实际完成情况进行自评。整体执行情况产出指标完成率67.55%、效果指标完成率90%。我单位对本年度部门整体支出绩效评价结果基本满意，争取下一年度对各项目指标更加精细化，能够实际落地。我单位已按规定，完成预决算信息公开工作，国有资产全面有序管理，未发生违规违纪问题。</w:t>
      </w:r>
    </w:p>
    <w:p w14:paraId="7F5082E1">
      <w:pPr>
        <w:numPr>
          <w:ilvl w:val="0"/>
          <w:numId w:val="4"/>
        </w:numPr>
        <w:spacing w:before="100" w:line="224" w:lineRule="auto"/>
        <w:ind w:left="671"/>
        <w:rPr>
          <w:rFonts w:ascii="黑体" w:hAnsi="黑体" w:eastAsia="黑体" w:cs="黑体"/>
          <w:spacing w:val="6"/>
          <w:sz w:val="31"/>
          <w:szCs w:val="31"/>
        </w:rPr>
      </w:pPr>
      <w:r>
        <w:rPr>
          <w:rFonts w:ascii="黑体" w:hAnsi="黑体" w:eastAsia="黑体" w:cs="黑体"/>
          <w:spacing w:val="6"/>
          <w:sz w:val="31"/>
          <w:szCs w:val="31"/>
        </w:rPr>
        <w:t>其他重要事项情况说明</w:t>
      </w:r>
    </w:p>
    <w:p w14:paraId="28EB26AF">
      <w:pPr>
        <w:spacing w:before="248" w:line="222" w:lineRule="auto"/>
        <w:ind w:left="659"/>
        <w:rPr>
          <w:rFonts w:ascii="仿宋" w:hAnsi="仿宋" w:eastAsia="仿宋" w:cs="仿宋"/>
          <w:sz w:val="31"/>
          <w:szCs w:val="31"/>
        </w:rPr>
      </w:pPr>
      <w:r>
        <w:rPr>
          <w:rFonts w:ascii="仿宋" w:hAnsi="仿宋" w:eastAsia="仿宋" w:cs="仿宋"/>
          <w:spacing w:val="4"/>
          <w:sz w:val="31"/>
          <w:szCs w:val="31"/>
        </w:rPr>
        <w:t>（</w:t>
      </w:r>
      <w:r>
        <w:rPr>
          <w:rFonts w:ascii="仿宋" w:hAnsi="仿宋" w:eastAsia="仿宋" w:cs="仿宋"/>
          <w:spacing w:val="-73"/>
          <w:sz w:val="31"/>
          <w:szCs w:val="31"/>
        </w:rPr>
        <w:t xml:space="preserve"> </w:t>
      </w:r>
      <w:r>
        <w:rPr>
          <w:rFonts w:ascii="仿宋" w:hAnsi="仿宋" w:eastAsia="仿宋" w:cs="仿宋"/>
          <w:spacing w:val="4"/>
          <w:sz w:val="31"/>
          <w:szCs w:val="31"/>
        </w:rPr>
        <w:t>一）机关运行经费执行情况说明</w:t>
      </w:r>
    </w:p>
    <w:p w14:paraId="241AC52E">
      <w:pPr>
        <w:spacing w:before="251" w:line="357" w:lineRule="auto"/>
        <w:ind w:left="19" w:right="170" w:firstLine="652"/>
        <w:rPr>
          <w:rFonts w:ascii="仿宋" w:hAnsi="仿宋" w:eastAsia="仿宋" w:cs="仿宋"/>
          <w:spacing w:val="-4"/>
          <w:sz w:val="31"/>
          <w:szCs w:val="31"/>
          <w:highlight w:val="none"/>
        </w:rPr>
      </w:pPr>
      <w:r>
        <w:rPr>
          <w:rFonts w:ascii="宋体" w:hAnsi="宋体" w:eastAsia="宋体" w:cs="宋体"/>
          <w:spacing w:val="7"/>
          <w:sz w:val="31"/>
          <w:szCs w:val="31"/>
          <w:highlight w:val="none"/>
        </w:rPr>
        <w:t>2023</w:t>
      </w:r>
      <w:r>
        <w:rPr>
          <w:rFonts w:ascii="仿宋" w:hAnsi="仿宋" w:eastAsia="仿宋" w:cs="仿宋"/>
          <w:spacing w:val="7"/>
          <w:sz w:val="31"/>
          <w:szCs w:val="31"/>
          <w:highlight w:val="none"/>
        </w:rPr>
        <w:t>年度机关运行经费支出</w:t>
      </w:r>
      <w:r>
        <w:rPr>
          <w:rFonts w:hint="eastAsia" w:ascii="仿宋" w:hAnsi="仿宋" w:eastAsia="仿宋" w:cs="仿宋"/>
          <w:spacing w:val="7"/>
          <w:sz w:val="31"/>
          <w:szCs w:val="31"/>
          <w:highlight w:val="none"/>
          <w:lang w:val="en-US" w:eastAsia="zh-CN"/>
        </w:rPr>
        <w:t>12.83</w:t>
      </w:r>
      <w:r>
        <w:rPr>
          <w:rFonts w:ascii="仿宋" w:hAnsi="仿宋" w:eastAsia="仿宋" w:cs="仿宋"/>
          <w:spacing w:val="7"/>
          <w:sz w:val="31"/>
          <w:szCs w:val="31"/>
          <w:highlight w:val="none"/>
        </w:rPr>
        <w:t>万元，较</w:t>
      </w:r>
      <w:r>
        <w:rPr>
          <w:rFonts w:ascii="宋体" w:hAnsi="宋体" w:eastAsia="宋体" w:cs="宋体"/>
          <w:spacing w:val="7"/>
          <w:sz w:val="31"/>
          <w:szCs w:val="31"/>
          <w:highlight w:val="none"/>
        </w:rPr>
        <w:t>2022</w:t>
      </w:r>
      <w:r>
        <w:rPr>
          <w:rFonts w:ascii="仿宋" w:hAnsi="仿宋" w:eastAsia="仿宋" w:cs="仿宋"/>
          <w:spacing w:val="7"/>
          <w:sz w:val="31"/>
          <w:szCs w:val="31"/>
          <w:highlight w:val="none"/>
        </w:rPr>
        <w:t>年度增加</w:t>
      </w:r>
      <w:r>
        <w:rPr>
          <w:rFonts w:hint="eastAsia" w:ascii="仿宋" w:hAnsi="仿宋" w:eastAsia="仿宋" w:cs="仿宋"/>
          <w:spacing w:val="-4"/>
          <w:sz w:val="31"/>
          <w:szCs w:val="31"/>
          <w:highlight w:val="none"/>
          <w:lang w:val="en-US" w:eastAsia="zh-CN"/>
        </w:rPr>
        <w:t>3.12</w:t>
      </w:r>
      <w:r>
        <w:rPr>
          <w:rFonts w:ascii="仿宋" w:hAnsi="仿宋" w:eastAsia="仿宋" w:cs="仿宋"/>
          <w:spacing w:val="-4"/>
          <w:sz w:val="31"/>
          <w:szCs w:val="31"/>
          <w:highlight w:val="none"/>
        </w:rPr>
        <w:t>万元，增长</w:t>
      </w:r>
      <w:r>
        <w:rPr>
          <w:rFonts w:hint="eastAsia" w:ascii="仿宋" w:hAnsi="仿宋" w:eastAsia="仿宋" w:cs="仿宋"/>
          <w:spacing w:val="-4"/>
          <w:sz w:val="31"/>
          <w:szCs w:val="31"/>
          <w:highlight w:val="none"/>
          <w:lang w:val="en-US" w:eastAsia="zh-CN"/>
        </w:rPr>
        <w:t>32.13</w:t>
      </w:r>
      <w:r>
        <w:rPr>
          <w:rFonts w:ascii="宋体" w:hAnsi="宋体" w:eastAsia="宋体" w:cs="宋体"/>
          <w:spacing w:val="-4"/>
          <w:sz w:val="31"/>
          <w:szCs w:val="31"/>
          <w:highlight w:val="none"/>
        </w:rPr>
        <w:t>%</w:t>
      </w:r>
      <w:r>
        <w:rPr>
          <w:rFonts w:ascii="仿宋" w:hAnsi="仿宋" w:eastAsia="仿宋" w:cs="仿宋"/>
          <w:spacing w:val="-4"/>
          <w:sz w:val="31"/>
          <w:szCs w:val="31"/>
          <w:highlight w:val="none"/>
        </w:rPr>
        <w:t>，主要是</w:t>
      </w:r>
      <w:r>
        <w:rPr>
          <w:rFonts w:hint="eastAsia" w:ascii="仿宋" w:hAnsi="仿宋" w:eastAsia="仿宋" w:cs="仿宋"/>
          <w:spacing w:val="-4"/>
          <w:sz w:val="31"/>
          <w:szCs w:val="31"/>
          <w:highlight w:val="none"/>
          <w:lang w:val="en-US" w:eastAsia="zh-CN"/>
        </w:rPr>
        <w:t>办公费、交通费用增加</w:t>
      </w:r>
      <w:r>
        <w:rPr>
          <w:rFonts w:ascii="仿宋" w:hAnsi="仿宋" w:eastAsia="仿宋" w:cs="仿宋"/>
          <w:spacing w:val="-4"/>
          <w:sz w:val="31"/>
          <w:szCs w:val="31"/>
          <w:highlight w:val="none"/>
        </w:rPr>
        <w:t>。</w:t>
      </w:r>
    </w:p>
    <w:p w14:paraId="5667DD3F">
      <w:pPr>
        <w:spacing w:before="48" w:line="224" w:lineRule="auto"/>
        <w:ind w:left="659"/>
        <w:rPr>
          <w:rFonts w:ascii="仿宋" w:hAnsi="仿宋" w:eastAsia="仿宋" w:cs="仿宋"/>
          <w:sz w:val="31"/>
          <w:szCs w:val="31"/>
        </w:rPr>
      </w:pPr>
      <w:r>
        <w:rPr>
          <w:rFonts w:ascii="仿宋" w:hAnsi="仿宋" w:eastAsia="仿宋" w:cs="仿宋"/>
          <w:spacing w:val="9"/>
          <w:sz w:val="31"/>
          <w:szCs w:val="31"/>
        </w:rPr>
        <w:t>（二）政府采购支出情况说明</w:t>
      </w:r>
    </w:p>
    <w:p w14:paraId="7A6087FF">
      <w:pPr>
        <w:spacing w:before="249" w:line="368" w:lineRule="auto"/>
        <w:ind w:left="29" w:right="24" w:firstLine="641"/>
        <w:rPr>
          <w:rFonts w:ascii="仿宋" w:hAnsi="仿宋" w:eastAsia="仿宋" w:cs="仿宋"/>
          <w:sz w:val="31"/>
          <w:szCs w:val="31"/>
        </w:rPr>
      </w:pPr>
      <w:r>
        <w:rPr>
          <w:rFonts w:ascii="宋体" w:hAnsi="宋体" w:eastAsia="宋体" w:cs="宋体"/>
          <w:spacing w:val="8"/>
          <w:sz w:val="31"/>
          <w:szCs w:val="31"/>
        </w:rPr>
        <w:t xml:space="preserve">2023 </w:t>
      </w:r>
      <w:r>
        <w:rPr>
          <w:rFonts w:ascii="仿宋" w:hAnsi="仿宋" w:eastAsia="仿宋" w:cs="仿宋"/>
          <w:spacing w:val="8"/>
          <w:sz w:val="31"/>
          <w:szCs w:val="31"/>
        </w:rPr>
        <w:t>年度政府采购支出总额</w:t>
      </w:r>
      <w:r>
        <w:rPr>
          <w:rFonts w:hint="eastAsia" w:ascii="仿宋" w:hAnsi="仿宋" w:eastAsia="仿宋" w:cs="仿宋"/>
          <w:spacing w:val="8"/>
          <w:sz w:val="31"/>
          <w:szCs w:val="31"/>
          <w:lang w:val="en-US" w:eastAsia="zh-CN"/>
        </w:rPr>
        <w:t>3.77</w:t>
      </w:r>
      <w:r>
        <w:rPr>
          <w:rFonts w:ascii="仿宋" w:hAnsi="仿宋" w:eastAsia="仿宋" w:cs="仿宋"/>
          <w:spacing w:val="8"/>
          <w:sz w:val="31"/>
          <w:szCs w:val="31"/>
        </w:rPr>
        <w:t>万元，</w:t>
      </w:r>
      <w:r>
        <w:rPr>
          <w:rFonts w:ascii="仿宋" w:hAnsi="仿宋" w:eastAsia="仿宋" w:cs="仿宋"/>
          <w:spacing w:val="7"/>
          <w:sz w:val="31"/>
          <w:szCs w:val="31"/>
        </w:rPr>
        <w:t>其中：政府采购货物支出</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万元、政府采购工程支出</w:t>
      </w:r>
      <w:r>
        <w:rPr>
          <w:rFonts w:hint="eastAsia" w:ascii="仿宋" w:hAnsi="仿宋" w:eastAsia="仿宋" w:cs="仿宋"/>
          <w:spacing w:val="23"/>
          <w:sz w:val="31"/>
          <w:szCs w:val="31"/>
          <w:lang w:val="en-US" w:eastAsia="zh-CN"/>
        </w:rPr>
        <w:t>0</w:t>
      </w:r>
      <w:r>
        <w:rPr>
          <w:rFonts w:ascii="仿宋" w:hAnsi="仿宋" w:eastAsia="仿宋" w:cs="仿宋"/>
          <w:spacing w:val="7"/>
          <w:sz w:val="31"/>
          <w:szCs w:val="31"/>
        </w:rPr>
        <w:t>万元、政府采购服务支</w:t>
      </w:r>
      <w:r>
        <w:rPr>
          <w:rFonts w:ascii="仿宋" w:hAnsi="仿宋" w:eastAsia="仿宋" w:cs="仿宋"/>
          <w:spacing w:val="4"/>
          <w:sz w:val="31"/>
          <w:szCs w:val="31"/>
        </w:rPr>
        <w:t>出</w:t>
      </w:r>
      <w:r>
        <w:rPr>
          <w:rFonts w:hint="eastAsia" w:ascii="仿宋" w:hAnsi="仿宋" w:eastAsia="仿宋" w:cs="仿宋"/>
          <w:spacing w:val="4"/>
          <w:sz w:val="31"/>
          <w:szCs w:val="31"/>
          <w:lang w:val="en-US" w:eastAsia="zh-CN"/>
        </w:rPr>
        <w:t>2.50</w:t>
      </w:r>
      <w:r>
        <w:rPr>
          <w:rFonts w:ascii="仿宋" w:hAnsi="仿宋" w:eastAsia="仿宋" w:cs="仿宋"/>
          <w:spacing w:val="4"/>
          <w:sz w:val="31"/>
          <w:szCs w:val="31"/>
        </w:rPr>
        <w:t>万元。授予中小企业合同金额</w:t>
      </w:r>
      <w:r>
        <w:rPr>
          <w:rFonts w:hint="eastAsia" w:ascii="仿宋" w:hAnsi="仿宋" w:eastAsia="仿宋" w:cs="仿宋"/>
          <w:spacing w:val="27"/>
          <w:sz w:val="31"/>
          <w:szCs w:val="31"/>
          <w:lang w:val="en-US" w:eastAsia="zh-CN"/>
        </w:rPr>
        <w:t>0</w:t>
      </w:r>
      <w:r>
        <w:rPr>
          <w:rFonts w:ascii="仿宋" w:hAnsi="仿宋" w:eastAsia="仿宋" w:cs="仿宋"/>
          <w:spacing w:val="4"/>
          <w:sz w:val="31"/>
          <w:szCs w:val="31"/>
        </w:rPr>
        <w:t>万元，</w:t>
      </w:r>
      <w:r>
        <w:rPr>
          <w:rFonts w:ascii="仿宋" w:hAnsi="仿宋" w:eastAsia="仿宋" w:cs="仿宋"/>
          <w:spacing w:val="-85"/>
          <w:sz w:val="31"/>
          <w:szCs w:val="31"/>
        </w:rPr>
        <w:t xml:space="preserve"> </w:t>
      </w:r>
      <w:r>
        <w:rPr>
          <w:rFonts w:ascii="仿宋" w:hAnsi="仿宋" w:eastAsia="仿宋" w:cs="仿宋"/>
          <w:spacing w:val="4"/>
          <w:sz w:val="31"/>
          <w:szCs w:val="31"/>
        </w:rPr>
        <w:t>占政府采购支出</w:t>
      </w:r>
      <w:r>
        <w:rPr>
          <w:rFonts w:ascii="仿宋" w:hAnsi="仿宋" w:eastAsia="仿宋" w:cs="仿宋"/>
          <w:spacing w:val="5"/>
          <w:sz w:val="31"/>
          <w:szCs w:val="31"/>
        </w:rPr>
        <w:t>总额的</w:t>
      </w:r>
      <w:r>
        <w:rPr>
          <w:rFonts w:hint="eastAsia" w:ascii="仿宋" w:hAnsi="仿宋" w:eastAsia="仿宋" w:cs="仿宋"/>
          <w:spacing w:val="5"/>
          <w:sz w:val="31"/>
          <w:szCs w:val="31"/>
          <w:lang w:val="en-US" w:eastAsia="zh-CN"/>
        </w:rPr>
        <w:t>0</w:t>
      </w:r>
      <w:r>
        <w:rPr>
          <w:rFonts w:ascii="宋体" w:hAnsi="宋体" w:eastAsia="宋体" w:cs="宋体"/>
          <w:spacing w:val="5"/>
          <w:sz w:val="31"/>
          <w:szCs w:val="31"/>
        </w:rPr>
        <w:t>%</w:t>
      </w:r>
      <w:r>
        <w:rPr>
          <w:rFonts w:ascii="仿宋" w:hAnsi="仿宋" w:eastAsia="仿宋" w:cs="仿宋"/>
          <w:spacing w:val="5"/>
          <w:sz w:val="31"/>
          <w:szCs w:val="31"/>
        </w:rPr>
        <w:t>，其中：授予小微企业合同金额</w:t>
      </w:r>
      <w:r>
        <w:rPr>
          <w:rFonts w:hint="eastAsia" w:ascii="仿宋" w:hAnsi="仿宋" w:eastAsia="仿宋" w:cs="仿宋"/>
          <w:spacing w:val="5"/>
          <w:sz w:val="31"/>
          <w:szCs w:val="31"/>
          <w:lang w:val="en-US" w:eastAsia="zh-CN"/>
        </w:rPr>
        <w:t>0</w:t>
      </w:r>
      <w:r>
        <w:rPr>
          <w:rFonts w:ascii="仿宋" w:hAnsi="仿宋" w:eastAsia="仿宋" w:cs="仿宋"/>
          <w:spacing w:val="5"/>
          <w:sz w:val="31"/>
          <w:szCs w:val="31"/>
        </w:rPr>
        <w:t>万元，</w:t>
      </w:r>
      <w:r>
        <w:rPr>
          <w:rFonts w:ascii="仿宋" w:hAnsi="仿宋" w:eastAsia="仿宋" w:cs="仿宋"/>
          <w:spacing w:val="-67"/>
          <w:sz w:val="31"/>
          <w:szCs w:val="31"/>
        </w:rPr>
        <w:t xml:space="preserve"> </w:t>
      </w:r>
      <w:r>
        <w:rPr>
          <w:rFonts w:ascii="仿宋" w:hAnsi="仿宋" w:eastAsia="仿宋" w:cs="仿宋"/>
          <w:spacing w:val="5"/>
          <w:sz w:val="31"/>
          <w:szCs w:val="31"/>
        </w:rPr>
        <w:t>占授予中</w:t>
      </w:r>
      <w:r>
        <w:rPr>
          <w:rFonts w:ascii="仿宋" w:hAnsi="仿宋" w:eastAsia="仿宋" w:cs="仿宋"/>
          <w:spacing w:val="8"/>
          <w:sz w:val="31"/>
          <w:szCs w:val="31"/>
        </w:rPr>
        <w:t>小企业合同金额的</w:t>
      </w:r>
      <w:r>
        <w:rPr>
          <w:rFonts w:hint="eastAsia" w:ascii="仿宋" w:hAnsi="仿宋" w:eastAsia="仿宋" w:cs="仿宋"/>
          <w:spacing w:val="8"/>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；货物采购授予中小企业合同金额占货物支出金额的</w:t>
      </w:r>
      <w:r>
        <w:rPr>
          <w:rFonts w:hint="eastAsia" w:ascii="仿宋" w:hAnsi="仿宋" w:eastAsia="仿宋" w:cs="仿宋"/>
          <w:spacing w:val="8"/>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，工程采购授予中小企业合同金额占工程支出金额的</w:t>
      </w:r>
      <w:r>
        <w:rPr>
          <w:rFonts w:hint="eastAsia" w:ascii="仿宋" w:hAnsi="仿宋" w:eastAsia="仿宋" w:cs="仿宋"/>
          <w:spacing w:val="8"/>
          <w:sz w:val="31"/>
          <w:szCs w:val="31"/>
          <w:lang w:val="en-US" w:eastAsia="zh-CN"/>
        </w:rPr>
        <w:t>0</w:t>
      </w:r>
      <w:r>
        <w:rPr>
          <w:rFonts w:ascii="宋体" w:hAnsi="宋体" w:eastAsia="宋体" w:cs="宋体"/>
          <w:spacing w:val="8"/>
          <w:sz w:val="31"/>
          <w:szCs w:val="31"/>
        </w:rPr>
        <w:t>%</w:t>
      </w:r>
      <w:r>
        <w:rPr>
          <w:rFonts w:ascii="仿宋" w:hAnsi="仿宋" w:eastAsia="仿宋" w:cs="仿宋"/>
          <w:spacing w:val="8"/>
          <w:sz w:val="31"/>
          <w:szCs w:val="31"/>
        </w:rPr>
        <w:t>，服务采购授予中小企业合同金额占服务支出金</w:t>
      </w:r>
      <w:r>
        <w:rPr>
          <w:rFonts w:ascii="仿宋" w:hAnsi="仿宋" w:eastAsia="仿宋" w:cs="仿宋"/>
          <w:spacing w:val="2"/>
          <w:sz w:val="31"/>
          <w:szCs w:val="31"/>
        </w:rPr>
        <w:t>额的</w:t>
      </w:r>
      <w:r>
        <w:rPr>
          <w:rFonts w:hint="eastAsia" w:ascii="仿宋" w:hAnsi="仿宋" w:eastAsia="仿宋" w:cs="仿宋"/>
          <w:spacing w:val="2"/>
          <w:sz w:val="31"/>
          <w:szCs w:val="31"/>
          <w:lang w:val="en-US" w:eastAsia="zh-CN"/>
        </w:rPr>
        <w:t>0</w:t>
      </w:r>
      <w:r>
        <w:rPr>
          <w:rFonts w:ascii="仿宋" w:hAnsi="仿宋" w:eastAsia="仿宋" w:cs="仿宋"/>
          <w:spacing w:val="2"/>
          <w:sz w:val="31"/>
          <w:szCs w:val="31"/>
        </w:rPr>
        <w:t xml:space="preserve"> </w:t>
      </w:r>
      <w:r>
        <w:rPr>
          <w:rFonts w:ascii="宋体" w:hAnsi="宋体" w:eastAsia="宋体" w:cs="宋体"/>
          <w:spacing w:val="2"/>
          <w:sz w:val="31"/>
          <w:szCs w:val="31"/>
        </w:rPr>
        <w:t>%</w:t>
      </w:r>
      <w:r>
        <w:rPr>
          <w:rFonts w:ascii="仿宋" w:hAnsi="仿宋" w:eastAsia="仿宋" w:cs="仿宋"/>
          <w:spacing w:val="2"/>
          <w:sz w:val="31"/>
          <w:szCs w:val="31"/>
        </w:rPr>
        <w:t>。。</w:t>
      </w:r>
    </w:p>
    <w:p w14:paraId="62683D96">
      <w:pPr>
        <w:spacing w:before="48" w:line="224" w:lineRule="auto"/>
        <w:ind w:left="659"/>
        <w:rPr>
          <w:rFonts w:ascii="仿宋" w:hAnsi="仿宋" w:eastAsia="仿宋" w:cs="仿宋"/>
          <w:sz w:val="31"/>
          <w:szCs w:val="31"/>
        </w:rPr>
      </w:pPr>
      <w:r>
        <w:rPr>
          <w:rFonts w:ascii="仿宋" w:hAnsi="仿宋" w:eastAsia="仿宋" w:cs="仿宋"/>
          <w:spacing w:val="9"/>
          <w:sz w:val="31"/>
          <w:szCs w:val="31"/>
        </w:rPr>
        <w:t>（三）国有资产占用情况说明</w:t>
      </w:r>
    </w:p>
    <w:p w14:paraId="29941174">
      <w:pPr>
        <w:spacing w:before="249" w:line="368" w:lineRule="auto"/>
        <w:ind w:left="29" w:right="24" w:firstLine="641"/>
        <w:rPr>
          <w:rFonts w:hint="eastAsia" w:ascii="仿宋" w:hAnsi="仿宋" w:eastAsia="仿宋" w:cs="仿宋"/>
          <w:spacing w:val="7"/>
          <w:sz w:val="31"/>
          <w:szCs w:val="31"/>
          <w:lang w:eastAsia="zh-CN"/>
        </w:rPr>
        <w:sectPr>
          <w:footerReference r:id="rId13" w:type="default"/>
          <w:pgSz w:w="11907" w:h="16839"/>
          <w:pgMar w:top="1431" w:right="1694" w:bottom="1153" w:left="1785" w:header="0" w:footer="965" w:gutter="0"/>
          <w:cols w:space="720" w:num="1"/>
        </w:sectPr>
      </w:pPr>
      <w:r>
        <w:rPr>
          <w:rFonts w:ascii="仿宋" w:hAnsi="仿宋" w:eastAsia="仿宋" w:cs="仿宋"/>
          <w:spacing w:val="7"/>
          <w:sz w:val="31"/>
          <w:szCs w:val="31"/>
        </w:rPr>
        <w:t>截至 2023 年 12 月 31 日，</w:t>
      </w:r>
      <w:r>
        <w:rPr>
          <w:rFonts w:hint="eastAsia" w:ascii="仿宋" w:hAnsi="仿宋" w:eastAsia="仿宋" w:cs="仿宋"/>
          <w:spacing w:val="7"/>
          <w:sz w:val="31"/>
          <w:szCs w:val="31"/>
          <w:lang w:val="en-US" w:eastAsia="zh-CN"/>
        </w:rPr>
        <w:t>长春市南关区总工会</w:t>
      </w:r>
      <w:r>
        <w:rPr>
          <w:rFonts w:ascii="仿宋" w:hAnsi="仿宋" w:eastAsia="仿宋" w:cs="仿宋"/>
          <w:spacing w:val="7"/>
          <w:sz w:val="31"/>
          <w:szCs w:val="31"/>
        </w:rPr>
        <w:t>共有 车辆</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辆，其中，副部（省）级及以上领导用车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辆、主要负责人用车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辆、机要通信用车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辆、应急保障用车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辆、执法执勤用车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辆、特种专业技术用车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辆、离退休干部用车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辆、其他用车</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辆；单 位价值 100 万元（含）以上设备（不含车辆）</w:t>
      </w:r>
      <w:r>
        <w:rPr>
          <w:rFonts w:hint="eastAsia" w:ascii="仿宋" w:hAnsi="仿宋" w:eastAsia="仿宋" w:cs="仿宋"/>
          <w:spacing w:val="7"/>
          <w:sz w:val="31"/>
          <w:szCs w:val="31"/>
          <w:lang w:val="en-US" w:eastAsia="zh-CN"/>
        </w:rPr>
        <w:t>0</w:t>
      </w:r>
      <w:r>
        <w:rPr>
          <w:rFonts w:ascii="仿宋" w:hAnsi="仿宋" w:eastAsia="仿宋" w:cs="仿宋"/>
          <w:spacing w:val="7"/>
          <w:sz w:val="31"/>
          <w:szCs w:val="31"/>
        </w:rPr>
        <w:t>台（套）</w:t>
      </w:r>
      <w:r>
        <w:rPr>
          <w:rFonts w:hint="eastAsia" w:ascii="仿宋" w:hAnsi="仿宋" w:eastAsia="仿宋" w:cs="仿宋"/>
          <w:spacing w:val="7"/>
          <w:sz w:val="31"/>
          <w:szCs w:val="31"/>
          <w:lang w:eastAsia="zh-CN"/>
        </w:rPr>
        <w:t>。</w:t>
      </w:r>
    </w:p>
    <w:p w14:paraId="62389D56">
      <w:pPr>
        <w:pStyle w:val="2"/>
        <w:spacing w:line="339" w:lineRule="auto"/>
      </w:pPr>
    </w:p>
    <w:p w14:paraId="6C0A7F4B">
      <w:pPr>
        <w:spacing w:before="225" w:line="443" w:lineRule="exact"/>
        <w:ind w:left="2186"/>
        <w:outlineLvl w:val="0"/>
        <w:rPr>
          <w:rFonts w:ascii="微软雅黑" w:hAnsi="微软雅黑" w:eastAsia="微软雅黑" w:cs="微软雅黑"/>
          <w:sz w:val="44"/>
          <w:szCs w:val="44"/>
        </w:rPr>
      </w:pPr>
      <w:r>
        <w:rPr>
          <w:rFonts w:ascii="微软雅黑" w:hAnsi="微软雅黑" w:eastAsia="微软雅黑" w:cs="微软雅黑"/>
          <w:spacing w:val="-4"/>
          <w:position w:val="-2"/>
          <w:sz w:val="44"/>
          <w:szCs w:val="44"/>
        </w:rPr>
        <w:t>第四部分</w:t>
      </w:r>
      <w:r>
        <w:rPr>
          <w:rFonts w:ascii="微软雅黑" w:hAnsi="微软雅黑" w:eastAsia="微软雅黑" w:cs="微软雅黑"/>
          <w:spacing w:val="24"/>
          <w:position w:val="-2"/>
          <w:sz w:val="44"/>
          <w:szCs w:val="44"/>
        </w:rPr>
        <w:t xml:space="preserve">   </w:t>
      </w:r>
      <w:r>
        <w:rPr>
          <w:rFonts w:ascii="微软雅黑" w:hAnsi="微软雅黑" w:eastAsia="微软雅黑" w:cs="微软雅黑"/>
          <w:spacing w:val="-4"/>
          <w:position w:val="-2"/>
          <w:sz w:val="44"/>
          <w:szCs w:val="44"/>
        </w:rPr>
        <w:t>名词解释</w:t>
      </w:r>
    </w:p>
    <w:p w14:paraId="694D8F21">
      <w:pPr>
        <w:pStyle w:val="2"/>
        <w:spacing w:line="315" w:lineRule="auto"/>
      </w:pPr>
    </w:p>
    <w:p w14:paraId="42FE3E06">
      <w:pPr>
        <w:pStyle w:val="2"/>
        <w:spacing w:line="315" w:lineRule="auto"/>
      </w:pPr>
    </w:p>
    <w:p w14:paraId="49DF8C69">
      <w:pPr>
        <w:spacing w:before="100" w:line="297" w:lineRule="auto"/>
        <w:ind w:left="39" w:right="13" w:firstLine="650"/>
        <w:rPr>
          <w:rFonts w:ascii="仿宋" w:hAnsi="仿宋" w:eastAsia="仿宋" w:cs="仿宋"/>
          <w:sz w:val="31"/>
          <w:szCs w:val="31"/>
        </w:rPr>
      </w:pPr>
      <w:r>
        <w:rPr>
          <w:rFonts w:ascii="仿宋" w:hAnsi="仿宋" w:eastAsia="仿宋" w:cs="仿宋"/>
          <w:b/>
          <w:bCs/>
          <w:spacing w:val="6"/>
          <w:sz w:val="31"/>
          <w:szCs w:val="31"/>
        </w:rPr>
        <w:t>一、财政拨款收入：</w:t>
      </w:r>
      <w:r>
        <w:rPr>
          <w:rFonts w:ascii="仿宋" w:hAnsi="仿宋" w:eastAsia="仿宋" w:cs="仿宋"/>
          <w:spacing w:val="6"/>
          <w:sz w:val="31"/>
          <w:szCs w:val="31"/>
        </w:rPr>
        <w:t>指单位从同级财政部门取得的财政</w:t>
      </w:r>
      <w:r>
        <w:rPr>
          <w:rFonts w:ascii="仿宋" w:hAnsi="仿宋" w:eastAsia="仿宋" w:cs="仿宋"/>
          <w:spacing w:val="16"/>
          <w:sz w:val="31"/>
          <w:szCs w:val="31"/>
        </w:rPr>
        <w:t xml:space="preserve"> </w:t>
      </w:r>
      <w:r>
        <w:rPr>
          <w:rFonts w:ascii="仿宋" w:hAnsi="仿宋" w:eastAsia="仿宋" w:cs="仿宋"/>
          <w:spacing w:val="2"/>
          <w:sz w:val="31"/>
          <w:szCs w:val="31"/>
        </w:rPr>
        <w:t>预算资金。</w:t>
      </w:r>
    </w:p>
    <w:p w14:paraId="2D69CE94">
      <w:pPr>
        <w:spacing w:before="250" w:line="297" w:lineRule="auto"/>
        <w:ind w:left="30" w:right="13" w:firstLine="656"/>
        <w:rPr>
          <w:rFonts w:ascii="仿宋" w:hAnsi="仿宋" w:eastAsia="仿宋" w:cs="仿宋"/>
          <w:sz w:val="31"/>
          <w:szCs w:val="31"/>
        </w:rPr>
      </w:pPr>
      <w:r>
        <w:rPr>
          <w:rFonts w:ascii="仿宋" w:hAnsi="仿宋" w:eastAsia="仿宋" w:cs="仿宋"/>
          <w:b/>
          <w:bCs/>
          <w:spacing w:val="6"/>
          <w:sz w:val="31"/>
          <w:szCs w:val="31"/>
        </w:rPr>
        <w:t>二、上级补助收入：</w:t>
      </w:r>
      <w:r>
        <w:rPr>
          <w:rFonts w:ascii="仿宋" w:hAnsi="仿宋" w:eastAsia="仿宋" w:cs="仿宋"/>
          <w:spacing w:val="6"/>
          <w:sz w:val="31"/>
          <w:szCs w:val="31"/>
        </w:rPr>
        <w:t>指从主管部门和上级单位取得的非</w:t>
      </w:r>
      <w:r>
        <w:rPr>
          <w:rFonts w:ascii="仿宋" w:hAnsi="仿宋" w:eastAsia="仿宋" w:cs="仿宋"/>
          <w:spacing w:val="18"/>
          <w:sz w:val="31"/>
          <w:szCs w:val="31"/>
        </w:rPr>
        <w:t xml:space="preserve"> </w:t>
      </w:r>
      <w:r>
        <w:rPr>
          <w:rFonts w:ascii="仿宋" w:hAnsi="仿宋" w:eastAsia="仿宋" w:cs="仿宋"/>
          <w:spacing w:val="-1"/>
          <w:sz w:val="31"/>
          <w:szCs w:val="31"/>
        </w:rPr>
        <w:t>财政补助收入。</w:t>
      </w:r>
    </w:p>
    <w:p w14:paraId="4A04659E">
      <w:pPr>
        <w:spacing w:before="249" w:line="298" w:lineRule="auto"/>
        <w:ind w:left="44" w:right="18" w:firstLine="649"/>
        <w:outlineLvl w:val="3"/>
        <w:rPr>
          <w:rFonts w:ascii="仿宋" w:hAnsi="仿宋" w:eastAsia="仿宋" w:cs="仿宋"/>
          <w:sz w:val="31"/>
          <w:szCs w:val="31"/>
        </w:rPr>
      </w:pPr>
      <w:r>
        <w:rPr>
          <w:rFonts w:ascii="仿宋" w:hAnsi="仿宋" w:eastAsia="仿宋" w:cs="仿宋"/>
          <w:b/>
          <w:bCs/>
          <w:spacing w:val="4"/>
          <w:sz w:val="31"/>
          <w:szCs w:val="31"/>
        </w:rPr>
        <w:t>三、事业收入：指事业单位开展专业业务活动及辅助活</w:t>
      </w:r>
      <w:r>
        <w:rPr>
          <w:rFonts w:ascii="仿宋" w:hAnsi="仿宋" w:eastAsia="仿宋" w:cs="仿宋"/>
          <w:spacing w:val="6"/>
          <w:sz w:val="31"/>
          <w:szCs w:val="31"/>
        </w:rPr>
        <w:t xml:space="preserve"> </w:t>
      </w:r>
      <w:r>
        <w:rPr>
          <w:rFonts w:ascii="仿宋" w:hAnsi="仿宋" w:eastAsia="仿宋" w:cs="仿宋"/>
          <w:b/>
          <w:bCs/>
          <w:spacing w:val="-6"/>
          <w:sz w:val="31"/>
          <w:szCs w:val="31"/>
        </w:rPr>
        <w:t>动取得的收入。</w:t>
      </w:r>
    </w:p>
    <w:p w14:paraId="17A6B213">
      <w:pPr>
        <w:spacing w:before="249" w:line="297" w:lineRule="auto"/>
        <w:ind w:left="44" w:right="16" w:firstLine="662"/>
        <w:rPr>
          <w:rFonts w:ascii="仿宋" w:hAnsi="仿宋" w:eastAsia="仿宋" w:cs="仿宋"/>
          <w:sz w:val="31"/>
          <w:szCs w:val="31"/>
        </w:rPr>
      </w:pPr>
      <w:r>
        <w:rPr>
          <w:rFonts w:ascii="仿宋" w:hAnsi="仿宋" w:eastAsia="仿宋" w:cs="仿宋"/>
          <w:b/>
          <w:bCs/>
          <w:spacing w:val="6"/>
          <w:sz w:val="31"/>
          <w:szCs w:val="31"/>
        </w:rPr>
        <w:t>四、经营收入：</w:t>
      </w:r>
      <w:r>
        <w:rPr>
          <w:rFonts w:ascii="仿宋" w:hAnsi="仿宋" w:eastAsia="仿宋" w:cs="仿宋"/>
          <w:spacing w:val="6"/>
          <w:sz w:val="31"/>
          <w:szCs w:val="31"/>
        </w:rPr>
        <w:t>指事业单位在专业业务活动及其辅助活</w:t>
      </w:r>
      <w:r>
        <w:rPr>
          <w:rFonts w:ascii="仿宋" w:hAnsi="仿宋" w:eastAsia="仿宋" w:cs="仿宋"/>
          <w:spacing w:val="2"/>
          <w:sz w:val="31"/>
          <w:szCs w:val="31"/>
        </w:rPr>
        <w:t xml:space="preserve"> </w:t>
      </w:r>
      <w:r>
        <w:rPr>
          <w:rFonts w:ascii="仿宋" w:hAnsi="仿宋" w:eastAsia="仿宋" w:cs="仿宋"/>
          <w:spacing w:val="6"/>
          <w:sz w:val="31"/>
          <w:szCs w:val="31"/>
        </w:rPr>
        <w:t>动之外开展非独立核算经营活动取得的收入。</w:t>
      </w:r>
    </w:p>
    <w:p w14:paraId="3BC3F1B0">
      <w:pPr>
        <w:spacing w:before="249" w:line="298" w:lineRule="auto"/>
        <w:ind w:left="28" w:right="13" w:firstLine="653"/>
        <w:rPr>
          <w:rFonts w:ascii="仿宋" w:hAnsi="仿宋" w:eastAsia="仿宋" w:cs="仿宋"/>
          <w:sz w:val="31"/>
          <w:szCs w:val="31"/>
        </w:rPr>
      </w:pPr>
      <w:r>
        <w:rPr>
          <w:rFonts w:ascii="仿宋" w:hAnsi="仿宋" w:eastAsia="仿宋" w:cs="仿宋"/>
          <w:b/>
          <w:bCs/>
          <w:spacing w:val="6"/>
          <w:sz w:val="31"/>
          <w:szCs w:val="31"/>
        </w:rPr>
        <w:t>五、附属单位上缴收入：</w:t>
      </w:r>
      <w:r>
        <w:rPr>
          <w:rFonts w:ascii="仿宋" w:hAnsi="仿宋" w:eastAsia="仿宋" w:cs="仿宋"/>
          <w:spacing w:val="6"/>
          <w:sz w:val="31"/>
          <w:szCs w:val="31"/>
        </w:rPr>
        <w:t>指事业单位附属独立核算单位</w:t>
      </w:r>
      <w:r>
        <w:rPr>
          <w:rFonts w:ascii="仿宋" w:hAnsi="仿宋" w:eastAsia="仿宋" w:cs="仿宋"/>
          <w:spacing w:val="18"/>
          <w:sz w:val="31"/>
          <w:szCs w:val="31"/>
        </w:rPr>
        <w:t xml:space="preserve"> </w:t>
      </w:r>
      <w:r>
        <w:rPr>
          <w:rFonts w:ascii="仿宋" w:hAnsi="仿宋" w:eastAsia="仿宋" w:cs="仿宋"/>
          <w:spacing w:val="7"/>
          <w:sz w:val="31"/>
          <w:szCs w:val="31"/>
        </w:rPr>
        <w:t>按照有关规定上缴的收入。</w:t>
      </w:r>
    </w:p>
    <w:p w14:paraId="404072A0">
      <w:pPr>
        <w:spacing w:before="246" w:line="347" w:lineRule="auto"/>
        <w:ind w:left="29" w:right="14" w:firstLine="654"/>
        <w:rPr>
          <w:rFonts w:ascii="仿宋" w:hAnsi="仿宋" w:eastAsia="仿宋" w:cs="仿宋"/>
          <w:sz w:val="31"/>
          <w:szCs w:val="31"/>
        </w:rPr>
      </w:pPr>
      <w:r>
        <w:rPr>
          <w:rFonts w:ascii="仿宋" w:hAnsi="仿宋" w:eastAsia="仿宋" w:cs="仿宋"/>
          <w:b/>
          <w:bCs/>
          <w:spacing w:val="7"/>
          <w:sz w:val="31"/>
          <w:szCs w:val="31"/>
        </w:rPr>
        <w:t>六、其他收入：</w:t>
      </w:r>
      <w:r>
        <w:rPr>
          <w:rFonts w:ascii="仿宋" w:hAnsi="仿宋" w:eastAsia="仿宋" w:cs="仿宋"/>
          <w:spacing w:val="7"/>
          <w:sz w:val="31"/>
          <w:szCs w:val="31"/>
        </w:rPr>
        <w:t>指除上述收入以外的各项收入。包括未</w:t>
      </w:r>
      <w:r>
        <w:rPr>
          <w:rFonts w:ascii="仿宋" w:hAnsi="仿宋" w:eastAsia="仿宋" w:cs="仿宋"/>
          <w:spacing w:val="4"/>
          <w:sz w:val="31"/>
          <w:szCs w:val="31"/>
        </w:rPr>
        <w:t xml:space="preserve"> </w:t>
      </w:r>
      <w:r>
        <w:rPr>
          <w:rFonts w:ascii="仿宋" w:hAnsi="仿宋" w:eastAsia="仿宋" w:cs="仿宋"/>
          <w:spacing w:val="9"/>
          <w:sz w:val="31"/>
          <w:szCs w:val="31"/>
        </w:rPr>
        <w:t>纳入财政预算或财政专户管理的投资收益、银</w:t>
      </w:r>
      <w:r>
        <w:rPr>
          <w:rFonts w:ascii="仿宋" w:hAnsi="仿宋" w:eastAsia="仿宋" w:cs="仿宋"/>
          <w:spacing w:val="8"/>
          <w:sz w:val="31"/>
          <w:szCs w:val="31"/>
        </w:rPr>
        <w:t>行存款利息收</w:t>
      </w:r>
      <w:r>
        <w:rPr>
          <w:rFonts w:ascii="仿宋" w:hAnsi="仿宋" w:eastAsia="仿宋" w:cs="仿宋"/>
          <w:sz w:val="31"/>
          <w:szCs w:val="31"/>
        </w:rPr>
        <w:t xml:space="preserve"> </w:t>
      </w:r>
      <w:r>
        <w:rPr>
          <w:rFonts w:ascii="仿宋" w:hAnsi="仿宋" w:eastAsia="仿宋" w:cs="仿宋"/>
          <w:spacing w:val="9"/>
          <w:sz w:val="31"/>
          <w:szCs w:val="31"/>
        </w:rPr>
        <w:t>入、租金收入、捐赠收入，现金盘盈收入、存货</w:t>
      </w:r>
      <w:r>
        <w:rPr>
          <w:rFonts w:ascii="仿宋" w:hAnsi="仿宋" w:eastAsia="仿宋" w:cs="仿宋"/>
          <w:spacing w:val="8"/>
          <w:sz w:val="31"/>
          <w:szCs w:val="31"/>
        </w:rPr>
        <w:t>盘盈收入、</w:t>
      </w:r>
      <w:r>
        <w:rPr>
          <w:rFonts w:ascii="仿宋" w:hAnsi="仿宋" w:eastAsia="仿宋" w:cs="仿宋"/>
          <w:sz w:val="31"/>
          <w:szCs w:val="31"/>
        </w:rPr>
        <w:t xml:space="preserve"> </w:t>
      </w:r>
      <w:r>
        <w:rPr>
          <w:rFonts w:ascii="仿宋" w:hAnsi="仿宋" w:eastAsia="仿宋" w:cs="仿宋"/>
          <w:spacing w:val="9"/>
          <w:sz w:val="31"/>
          <w:szCs w:val="31"/>
        </w:rPr>
        <w:t>收回已核销应收及预付款项、无法偿付的应付及</w:t>
      </w:r>
      <w:r>
        <w:rPr>
          <w:rFonts w:ascii="仿宋" w:hAnsi="仿宋" w:eastAsia="仿宋" w:cs="仿宋"/>
          <w:spacing w:val="8"/>
          <w:sz w:val="31"/>
          <w:szCs w:val="31"/>
        </w:rPr>
        <w:t>预收款项，</w:t>
      </w:r>
      <w:r>
        <w:rPr>
          <w:rFonts w:ascii="仿宋" w:hAnsi="仿宋" w:eastAsia="仿宋" w:cs="仿宋"/>
          <w:sz w:val="31"/>
          <w:szCs w:val="31"/>
        </w:rPr>
        <w:t xml:space="preserve"> </w:t>
      </w:r>
      <w:r>
        <w:rPr>
          <w:rFonts w:ascii="仿宋" w:hAnsi="仿宋" w:eastAsia="仿宋" w:cs="仿宋"/>
          <w:spacing w:val="9"/>
          <w:sz w:val="31"/>
          <w:szCs w:val="31"/>
        </w:rPr>
        <w:t>从省财政以外的同级单位取得的经费、从非省</w:t>
      </w:r>
      <w:r>
        <w:rPr>
          <w:rFonts w:ascii="仿宋" w:hAnsi="仿宋" w:eastAsia="仿宋" w:cs="仿宋"/>
          <w:spacing w:val="8"/>
          <w:sz w:val="31"/>
          <w:szCs w:val="31"/>
        </w:rPr>
        <w:t>财政取得的经</w:t>
      </w:r>
      <w:r>
        <w:rPr>
          <w:rFonts w:ascii="仿宋" w:hAnsi="仿宋" w:eastAsia="仿宋" w:cs="仿宋"/>
          <w:sz w:val="31"/>
          <w:szCs w:val="31"/>
        </w:rPr>
        <w:t xml:space="preserve"> </w:t>
      </w:r>
      <w:r>
        <w:rPr>
          <w:rFonts w:ascii="仿宋" w:hAnsi="仿宋" w:eastAsia="仿宋" w:cs="仿宋"/>
          <w:spacing w:val="6"/>
          <w:sz w:val="31"/>
          <w:szCs w:val="31"/>
        </w:rPr>
        <w:t>费，以及行政单位收到的财政专户管理资金等。</w:t>
      </w:r>
    </w:p>
    <w:p w14:paraId="6A978038">
      <w:pPr>
        <w:spacing w:before="252" w:line="322" w:lineRule="auto"/>
        <w:ind w:left="28" w:right="10" w:firstLine="649"/>
        <w:rPr>
          <w:rFonts w:ascii="仿宋" w:hAnsi="仿宋" w:eastAsia="仿宋" w:cs="仿宋"/>
          <w:sz w:val="31"/>
          <w:szCs w:val="31"/>
        </w:rPr>
      </w:pPr>
      <w:r>
        <w:rPr>
          <w:rFonts w:ascii="仿宋" w:hAnsi="仿宋" w:eastAsia="仿宋" w:cs="仿宋"/>
          <w:b/>
          <w:bCs/>
          <w:spacing w:val="5"/>
          <w:sz w:val="31"/>
          <w:szCs w:val="31"/>
        </w:rPr>
        <w:t>七、使用非财政拨款结余（含专用结余</w:t>
      </w:r>
      <w:r>
        <w:rPr>
          <w:rFonts w:ascii="仿宋" w:hAnsi="仿宋" w:eastAsia="仿宋" w:cs="仿宋"/>
          <w:b/>
          <w:bCs/>
          <w:spacing w:val="16"/>
          <w:sz w:val="31"/>
          <w:szCs w:val="31"/>
        </w:rPr>
        <w:t>）：</w:t>
      </w:r>
      <w:r>
        <w:rPr>
          <w:rFonts w:ascii="仿宋" w:hAnsi="仿宋" w:eastAsia="仿宋" w:cs="仿宋"/>
          <w:spacing w:val="5"/>
          <w:sz w:val="31"/>
          <w:szCs w:val="31"/>
        </w:rPr>
        <w:t>指事业单位</w:t>
      </w:r>
      <w:r>
        <w:rPr>
          <w:rFonts w:ascii="仿宋" w:hAnsi="仿宋" w:eastAsia="仿宋" w:cs="仿宋"/>
          <w:spacing w:val="1"/>
          <w:sz w:val="31"/>
          <w:szCs w:val="31"/>
        </w:rPr>
        <w:t xml:space="preserve"> </w:t>
      </w:r>
      <w:r>
        <w:rPr>
          <w:rFonts w:ascii="仿宋" w:hAnsi="仿宋" w:eastAsia="仿宋" w:cs="仿宋"/>
          <w:spacing w:val="21"/>
          <w:sz w:val="31"/>
          <w:szCs w:val="31"/>
        </w:rPr>
        <w:t>按照预算管理要求使用非财政拨款结余弥补收支差额的金</w:t>
      </w:r>
      <w:r>
        <w:rPr>
          <w:rFonts w:ascii="仿宋" w:hAnsi="仿宋" w:eastAsia="仿宋" w:cs="仿宋"/>
          <w:spacing w:val="15"/>
          <w:sz w:val="31"/>
          <w:szCs w:val="31"/>
        </w:rPr>
        <w:t xml:space="preserve"> </w:t>
      </w:r>
      <w:r>
        <w:rPr>
          <w:rFonts w:ascii="仿宋" w:hAnsi="仿宋" w:eastAsia="仿宋" w:cs="仿宋"/>
          <w:spacing w:val="5"/>
          <w:sz w:val="31"/>
          <w:szCs w:val="31"/>
        </w:rPr>
        <w:t>额，以及使用专用结余安排支出的金额。</w:t>
      </w:r>
    </w:p>
    <w:p w14:paraId="03751AE1">
      <w:pPr>
        <w:spacing w:before="249" w:line="220" w:lineRule="auto"/>
        <w:ind w:right="13"/>
        <w:jc w:val="right"/>
        <w:rPr>
          <w:rFonts w:ascii="仿宋" w:hAnsi="仿宋" w:eastAsia="仿宋" w:cs="仿宋"/>
          <w:sz w:val="31"/>
          <w:szCs w:val="31"/>
        </w:rPr>
      </w:pPr>
      <w:r>
        <w:rPr>
          <w:rFonts w:ascii="仿宋" w:hAnsi="仿宋" w:eastAsia="仿宋" w:cs="仿宋"/>
          <w:b/>
          <w:bCs/>
          <w:spacing w:val="7"/>
          <w:sz w:val="31"/>
          <w:szCs w:val="31"/>
        </w:rPr>
        <w:t>八、年初结转和结余：</w:t>
      </w:r>
      <w:r>
        <w:rPr>
          <w:rFonts w:ascii="仿宋" w:hAnsi="仿宋" w:eastAsia="仿宋" w:cs="仿宋"/>
          <w:spacing w:val="7"/>
          <w:sz w:val="31"/>
          <w:szCs w:val="31"/>
        </w:rPr>
        <w:t>指单位以前年度尚未完成、结转</w:t>
      </w:r>
    </w:p>
    <w:p w14:paraId="62BBE9BE">
      <w:pPr>
        <w:spacing w:line="220" w:lineRule="auto"/>
        <w:rPr>
          <w:rFonts w:ascii="仿宋" w:hAnsi="仿宋" w:eastAsia="仿宋" w:cs="仿宋"/>
          <w:sz w:val="31"/>
          <w:szCs w:val="31"/>
        </w:rPr>
        <w:sectPr>
          <w:footerReference r:id="rId14" w:type="default"/>
          <w:pgSz w:w="11907" w:h="16839"/>
          <w:pgMar w:top="1431" w:right="1785" w:bottom="1153" w:left="1785" w:header="0" w:footer="965" w:gutter="0"/>
          <w:cols w:space="720" w:num="1"/>
        </w:sectPr>
      </w:pPr>
    </w:p>
    <w:p w14:paraId="6EC63DA1">
      <w:pPr>
        <w:spacing w:before="160" w:line="357" w:lineRule="auto"/>
        <w:ind w:left="46" w:right="189" w:hanging="6"/>
        <w:rPr>
          <w:rFonts w:ascii="仿宋" w:hAnsi="仿宋" w:eastAsia="仿宋" w:cs="仿宋"/>
          <w:sz w:val="31"/>
          <w:szCs w:val="31"/>
        </w:rPr>
      </w:pPr>
      <w:r>
        <w:rPr>
          <w:rFonts w:ascii="仿宋" w:hAnsi="仿宋" w:eastAsia="仿宋" w:cs="仿宋"/>
          <w:spacing w:val="7"/>
          <w:sz w:val="31"/>
          <w:szCs w:val="31"/>
        </w:rPr>
        <w:t>到本年按有关规定用途继续使用的资金，或项目已完成等产</w:t>
      </w:r>
      <w:r>
        <w:rPr>
          <w:rFonts w:ascii="仿宋" w:hAnsi="仿宋" w:eastAsia="仿宋" w:cs="仿宋"/>
          <w:sz w:val="31"/>
          <w:szCs w:val="31"/>
        </w:rPr>
        <w:t xml:space="preserve"> </w:t>
      </w:r>
      <w:r>
        <w:rPr>
          <w:rFonts w:ascii="仿宋" w:hAnsi="仿宋" w:eastAsia="仿宋" w:cs="仿宋"/>
          <w:spacing w:val="-3"/>
          <w:sz w:val="31"/>
          <w:szCs w:val="31"/>
        </w:rPr>
        <w:t>生的结余资金。</w:t>
      </w:r>
    </w:p>
    <w:p w14:paraId="5F22D6D1">
      <w:pPr>
        <w:spacing w:before="48" w:line="355" w:lineRule="auto"/>
        <w:ind w:left="32" w:right="155" w:firstLine="641"/>
        <w:rPr>
          <w:rFonts w:ascii="仿宋" w:hAnsi="仿宋" w:eastAsia="仿宋" w:cs="仿宋"/>
          <w:sz w:val="31"/>
          <w:szCs w:val="31"/>
        </w:rPr>
      </w:pPr>
      <w:r>
        <w:rPr>
          <w:rFonts w:ascii="仿宋" w:hAnsi="仿宋" w:eastAsia="仿宋" w:cs="仿宋"/>
          <w:b/>
          <w:bCs/>
          <w:spacing w:val="7"/>
          <w:sz w:val="31"/>
          <w:szCs w:val="31"/>
        </w:rPr>
        <w:t>九、结余分配：</w:t>
      </w:r>
      <w:r>
        <w:rPr>
          <w:rFonts w:ascii="仿宋" w:hAnsi="仿宋" w:eastAsia="仿宋" w:cs="仿宋"/>
          <w:spacing w:val="7"/>
          <w:sz w:val="31"/>
          <w:szCs w:val="31"/>
        </w:rPr>
        <w:t>指事业单位按照会计制度规定缴纳的所</w:t>
      </w:r>
      <w:r>
        <w:rPr>
          <w:rFonts w:ascii="仿宋" w:hAnsi="仿宋" w:eastAsia="仿宋" w:cs="仿宋"/>
          <w:spacing w:val="12"/>
          <w:sz w:val="31"/>
          <w:szCs w:val="31"/>
        </w:rPr>
        <w:t xml:space="preserve"> </w:t>
      </w:r>
      <w:r>
        <w:rPr>
          <w:rFonts w:ascii="仿宋" w:hAnsi="仿宋" w:eastAsia="仿宋" w:cs="仿宋"/>
          <w:spacing w:val="6"/>
          <w:sz w:val="31"/>
          <w:szCs w:val="31"/>
        </w:rPr>
        <w:t>得税、提取的专用结余以及转入非财政拨款结余的金额等。</w:t>
      </w:r>
    </w:p>
    <w:p w14:paraId="7309B3C7">
      <w:pPr>
        <w:spacing w:before="54" w:line="364" w:lineRule="auto"/>
        <w:ind w:left="29" w:right="153" w:firstLine="654"/>
        <w:rPr>
          <w:rFonts w:ascii="仿宋" w:hAnsi="仿宋" w:eastAsia="仿宋" w:cs="仿宋"/>
          <w:sz w:val="31"/>
          <w:szCs w:val="31"/>
        </w:rPr>
      </w:pPr>
      <w:r>
        <w:rPr>
          <w:rFonts w:ascii="仿宋" w:hAnsi="仿宋" w:eastAsia="仿宋" w:cs="仿宋"/>
          <w:b/>
          <w:bCs/>
          <w:spacing w:val="7"/>
          <w:sz w:val="31"/>
          <w:szCs w:val="31"/>
        </w:rPr>
        <w:t>十、年末结转和结余：</w:t>
      </w:r>
      <w:r>
        <w:rPr>
          <w:rFonts w:ascii="仿宋" w:hAnsi="仿宋" w:eastAsia="仿宋" w:cs="仿宋"/>
          <w:spacing w:val="7"/>
          <w:sz w:val="31"/>
          <w:szCs w:val="31"/>
        </w:rPr>
        <w:t>指单位按有关规定结</w:t>
      </w:r>
      <w:r>
        <w:rPr>
          <w:rFonts w:ascii="仿宋" w:hAnsi="仿宋" w:eastAsia="仿宋" w:cs="仿宋"/>
          <w:spacing w:val="6"/>
          <w:sz w:val="31"/>
          <w:szCs w:val="31"/>
        </w:rPr>
        <w:t>转到下年或</w:t>
      </w:r>
      <w:r>
        <w:rPr>
          <w:rFonts w:ascii="仿宋" w:hAnsi="仿宋" w:eastAsia="仿宋" w:cs="仿宋"/>
          <w:sz w:val="31"/>
          <w:szCs w:val="31"/>
        </w:rPr>
        <w:t xml:space="preserve"> </w:t>
      </w:r>
      <w:r>
        <w:rPr>
          <w:rFonts w:ascii="仿宋" w:hAnsi="仿宋" w:eastAsia="仿宋" w:cs="仿宋"/>
          <w:spacing w:val="21"/>
          <w:sz w:val="31"/>
          <w:szCs w:val="31"/>
        </w:rPr>
        <w:t>以后年度继续使用的资金，或项目已完成等产生的结余资</w:t>
      </w:r>
      <w:r>
        <w:rPr>
          <w:rFonts w:ascii="仿宋" w:hAnsi="仿宋" w:eastAsia="仿宋" w:cs="仿宋"/>
          <w:spacing w:val="10"/>
          <w:sz w:val="31"/>
          <w:szCs w:val="31"/>
        </w:rPr>
        <w:t xml:space="preserve"> </w:t>
      </w:r>
      <w:r>
        <w:rPr>
          <w:rFonts w:ascii="仿宋" w:hAnsi="仿宋" w:eastAsia="仿宋" w:cs="仿宋"/>
          <w:spacing w:val="-16"/>
          <w:sz w:val="31"/>
          <w:szCs w:val="31"/>
        </w:rPr>
        <w:t>金。</w:t>
      </w:r>
    </w:p>
    <w:p w14:paraId="27DEFD4A">
      <w:pPr>
        <w:spacing w:before="39" w:line="297" w:lineRule="auto"/>
        <w:ind w:left="30" w:right="153" w:firstLine="653"/>
        <w:rPr>
          <w:rFonts w:ascii="仿宋" w:hAnsi="仿宋" w:eastAsia="仿宋" w:cs="仿宋"/>
          <w:sz w:val="31"/>
          <w:szCs w:val="31"/>
        </w:rPr>
      </w:pPr>
      <w:r>
        <w:rPr>
          <w:rFonts w:ascii="仿宋" w:hAnsi="仿宋" w:eastAsia="仿宋" w:cs="仿宋"/>
          <w:b/>
          <w:bCs/>
          <w:spacing w:val="7"/>
          <w:sz w:val="31"/>
          <w:szCs w:val="31"/>
        </w:rPr>
        <w:t>十一、基本支出：</w:t>
      </w:r>
      <w:r>
        <w:rPr>
          <w:rFonts w:ascii="仿宋" w:hAnsi="仿宋" w:eastAsia="仿宋" w:cs="仿宋"/>
          <w:spacing w:val="7"/>
          <w:sz w:val="31"/>
          <w:szCs w:val="31"/>
        </w:rPr>
        <w:t>指为保障机构正常运转、完成日常工</w:t>
      </w:r>
      <w:r>
        <w:rPr>
          <w:rFonts w:ascii="仿宋" w:hAnsi="仿宋" w:eastAsia="仿宋" w:cs="仿宋"/>
          <w:spacing w:val="1"/>
          <w:sz w:val="31"/>
          <w:szCs w:val="31"/>
        </w:rPr>
        <w:t xml:space="preserve"> </w:t>
      </w:r>
      <w:r>
        <w:rPr>
          <w:rFonts w:ascii="仿宋" w:hAnsi="仿宋" w:eastAsia="仿宋" w:cs="仿宋"/>
          <w:spacing w:val="6"/>
          <w:sz w:val="31"/>
          <w:szCs w:val="31"/>
        </w:rPr>
        <w:t>作任务而发生的人员支出和公用支出。</w:t>
      </w:r>
    </w:p>
    <w:p w14:paraId="6D91F608">
      <w:pPr>
        <w:spacing w:before="250" w:line="298" w:lineRule="auto"/>
        <w:ind w:left="33" w:right="154" w:firstLine="650"/>
        <w:rPr>
          <w:rFonts w:ascii="仿宋" w:hAnsi="仿宋" w:eastAsia="仿宋" w:cs="仿宋"/>
          <w:sz w:val="31"/>
          <w:szCs w:val="31"/>
        </w:rPr>
      </w:pPr>
      <w:r>
        <w:rPr>
          <w:rFonts w:ascii="仿宋" w:hAnsi="仿宋" w:eastAsia="仿宋" w:cs="仿宋"/>
          <w:b/>
          <w:bCs/>
          <w:spacing w:val="7"/>
          <w:sz w:val="31"/>
          <w:szCs w:val="31"/>
        </w:rPr>
        <w:t>十二、项目支出：</w:t>
      </w:r>
      <w:r>
        <w:rPr>
          <w:rFonts w:ascii="仿宋" w:hAnsi="仿宋" w:eastAsia="仿宋" w:cs="仿宋"/>
          <w:spacing w:val="7"/>
          <w:sz w:val="31"/>
          <w:szCs w:val="31"/>
        </w:rPr>
        <w:t>指在基本支出之外为完成特定行政任</w:t>
      </w:r>
      <w:r>
        <w:rPr>
          <w:rFonts w:ascii="仿宋" w:hAnsi="仿宋" w:eastAsia="仿宋" w:cs="仿宋"/>
          <w:sz w:val="31"/>
          <w:szCs w:val="31"/>
        </w:rPr>
        <w:t xml:space="preserve"> </w:t>
      </w:r>
      <w:r>
        <w:rPr>
          <w:rFonts w:ascii="仿宋" w:hAnsi="仿宋" w:eastAsia="仿宋" w:cs="仿宋"/>
          <w:spacing w:val="4"/>
          <w:sz w:val="31"/>
          <w:szCs w:val="31"/>
        </w:rPr>
        <w:t>务或事业发展目标所发生的支出。</w:t>
      </w:r>
    </w:p>
    <w:p w14:paraId="1E3B9C31">
      <w:pPr>
        <w:spacing w:before="249" w:line="297" w:lineRule="auto"/>
        <w:ind w:left="44" w:right="155" w:firstLine="639"/>
        <w:rPr>
          <w:rFonts w:ascii="仿宋" w:hAnsi="仿宋" w:eastAsia="仿宋" w:cs="仿宋"/>
          <w:sz w:val="31"/>
          <w:szCs w:val="31"/>
        </w:rPr>
      </w:pPr>
      <w:r>
        <w:rPr>
          <w:rFonts w:ascii="仿宋" w:hAnsi="仿宋" w:eastAsia="仿宋" w:cs="仿宋"/>
          <w:b/>
          <w:bCs/>
          <w:spacing w:val="7"/>
          <w:sz w:val="31"/>
          <w:szCs w:val="31"/>
        </w:rPr>
        <w:t>十三、经营支出：</w:t>
      </w:r>
      <w:r>
        <w:rPr>
          <w:rFonts w:ascii="仿宋" w:hAnsi="仿宋" w:eastAsia="仿宋" w:cs="仿宋"/>
          <w:spacing w:val="7"/>
          <w:sz w:val="31"/>
          <w:szCs w:val="31"/>
        </w:rPr>
        <w:t>指事业单位在专业业务活动及其辅助</w:t>
      </w:r>
      <w:r>
        <w:rPr>
          <w:rFonts w:ascii="仿宋" w:hAnsi="仿宋" w:eastAsia="仿宋" w:cs="仿宋"/>
          <w:sz w:val="31"/>
          <w:szCs w:val="31"/>
        </w:rPr>
        <w:t xml:space="preserve"> </w:t>
      </w:r>
      <w:r>
        <w:rPr>
          <w:rFonts w:ascii="仿宋" w:hAnsi="仿宋" w:eastAsia="仿宋" w:cs="仿宋"/>
          <w:spacing w:val="5"/>
          <w:sz w:val="31"/>
          <w:szCs w:val="31"/>
        </w:rPr>
        <w:t>活动之外开展非独立核算经营活动发生的支出。</w:t>
      </w:r>
    </w:p>
    <w:p w14:paraId="15861BAB">
      <w:pPr>
        <w:spacing w:before="249" w:line="297" w:lineRule="auto"/>
        <w:ind w:left="40" w:right="153" w:firstLine="643"/>
        <w:rPr>
          <w:rFonts w:ascii="仿宋" w:hAnsi="仿宋" w:eastAsia="仿宋" w:cs="仿宋"/>
          <w:sz w:val="31"/>
          <w:szCs w:val="31"/>
        </w:rPr>
      </w:pPr>
      <w:r>
        <w:rPr>
          <w:rFonts w:ascii="仿宋" w:hAnsi="仿宋" w:eastAsia="仿宋" w:cs="仿宋"/>
          <w:b/>
          <w:bCs/>
          <w:spacing w:val="7"/>
          <w:sz w:val="31"/>
          <w:szCs w:val="31"/>
        </w:rPr>
        <w:t>十四、上缴上级支出：</w:t>
      </w:r>
      <w:r>
        <w:rPr>
          <w:rFonts w:ascii="仿宋" w:hAnsi="仿宋" w:eastAsia="仿宋" w:cs="仿宋"/>
          <w:spacing w:val="7"/>
          <w:sz w:val="31"/>
          <w:szCs w:val="31"/>
        </w:rPr>
        <w:t>指事业单位按照有关</w:t>
      </w:r>
      <w:r>
        <w:rPr>
          <w:rFonts w:ascii="仿宋" w:hAnsi="仿宋" w:eastAsia="仿宋" w:cs="仿宋"/>
          <w:spacing w:val="6"/>
          <w:sz w:val="31"/>
          <w:szCs w:val="31"/>
        </w:rPr>
        <w:t>规定上缴上</w:t>
      </w:r>
      <w:r>
        <w:rPr>
          <w:rFonts w:ascii="仿宋" w:hAnsi="仿宋" w:eastAsia="仿宋" w:cs="仿宋"/>
          <w:sz w:val="31"/>
          <w:szCs w:val="31"/>
        </w:rPr>
        <w:t xml:space="preserve"> </w:t>
      </w:r>
      <w:r>
        <w:rPr>
          <w:rFonts w:ascii="仿宋" w:hAnsi="仿宋" w:eastAsia="仿宋" w:cs="仿宋"/>
          <w:spacing w:val="-2"/>
          <w:sz w:val="31"/>
          <w:szCs w:val="31"/>
        </w:rPr>
        <w:t>级单位的支出。</w:t>
      </w:r>
    </w:p>
    <w:p w14:paraId="2DAD2BE0">
      <w:pPr>
        <w:spacing w:before="251" w:line="297" w:lineRule="auto"/>
        <w:ind w:left="29" w:right="152" w:firstLine="654"/>
        <w:rPr>
          <w:rFonts w:ascii="仿宋" w:hAnsi="仿宋" w:eastAsia="仿宋" w:cs="仿宋"/>
          <w:sz w:val="31"/>
          <w:szCs w:val="31"/>
        </w:rPr>
      </w:pPr>
      <w:r>
        <w:rPr>
          <w:rFonts w:ascii="仿宋" w:hAnsi="仿宋" w:eastAsia="仿宋" w:cs="仿宋"/>
          <w:b/>
          <w:bCs/>
          <w:spacing w:val="6"/>
          <w:sz w:val="31"/>
          <w:szCs w:val="31"/>
        </w:rPr>
        <w:t>十五、对附属单位补助支出：</w:t>
      </w:r>
      <w:r>
        <w:rPr>
          <w:rFonts w:ascii="仿宋" w:hAnsi="仿宋" w:eastAsia="仿宋" w:cs="仿宋"/>
          <w:spacing w:val="6"/>
          <w:sz w:val="31"/>
          <w:szCs w:val="31"/>
        </w:rPr>
        <w:t>指事业单位用财政补助收</w:t>
      </w:r>
      <w:r>
        <w:rPr>
          <w:rFonts w:ascii="仿宋" w:hAnsi="仿宋" w:eastAsia="仿宋" w:cs="仿宋"/>
          <w:spacing w:val="9"/>
          <w:sz w:val="31"/>
          <w:szCs w:val="31"/>
        </w:rPr>
        <w:t xml:space="preserve"> </w:t>
      </w:r>
      <w:r>
        <w:rPr>
          <w:rFonts w:ascii="仿宋" w:hAnsi="仿宋" w:eastAsia="仿宋" w:cs="仿宋"/>
          <w:spacing w:val="8"/>
          <w:sz w:val="31"/>
          <w:szCs w:val="31"/>
        </w:rPr>
        <w:t>入之外的收入对附属单位补助发生的支出。</w:t>
      </w:r>
    </w:p>
    <w:p w14:paraId="008AF2D4">
      <w:pPr>
        <w:spacing w:before="252" w:line="342" w:lineRule="auto"/>
        <w:ind w:left="25" w:firstLine="658"/>
        <w:rPr>
          <w:rFonts w:ascii="仿宋" w:hAnsi="仿宋" w:eastAsia="仿宋" w:cs="仿宋"/>
          <w:sz w:val="31"/>
          <w:szCs w:val="31"/>
        </w:rPr>
      </w:pPr>
      <w:r>
        <w:rPr>
          <w:rFonts w:ascii="仿宋" w:hAnsi="仿宋" w:eastAsia="仿宋" w:cs="仿宋"/>
          <w:b/>
          <w:bCs/>
          <w:spacing w:val="7"/>
          <w:sz w:val="31"/>
          <w:szCs w:val="31"/>
        </w:rPr>
        <w:t>十六、“三公”经费：</w:t>
      </w:r>
      <w:r>
        <w:rPr>
          <w:rFonts w:ascii="仿宋" w:hAnsi="仿宋" w:eastAsia="仿宋" w:cs="仿宋"/>
          <w:spacing w:val="7"/>
          <w:sz w:val="31"/>
          <w:szCs w:val="31"/>
        </w:rPr>
        <w:t>纳入省级财政预决算</w:t>
      </w:r>
      <w:r>
        <w:rPr>
          <w:rFonts w:ascii="仿宋" w:hAnsi="仿宋" w:eastAsia="仿宋" w:cs="仿宋"/>
          <w:spacing w:val="6"/>
          <w:sz w:val="31"/>
          <w:szCs w:val="31"/>
        </w:rPr>
        <w:t>管理的“三</w:t>
      </w:r>
      <w:r>
        <w:rPr>
          <w:rFonts w:ascii="仿宋" w:hAnsi="仿宋" w:eastAsia="仿宋" w:cs="仿宋"/>
          <w:sz w:val="31"/>
          <w:szCs w:val="31"/>
        </w:rPr>
        <w:t xml:space="preserve">  </w:t>
      </w:r>
      <w:r>
        <w:rPr>
          <w:rFonts w:ascii="仿宋" w:hAnsi="仿宋" w:eastAsia="仿宋" w:cs="仿宋"/>
          <w:spacing w:val="9"/>
          <w:sz w:val="31"/>
          <w:szCs w:val="31"/>
        </w:rPr>
        <w:t>公”经费，是指省级部门用财政拨款安排的因公出国（境）</w:t>
      </w:r>
      <w:r>
        <w:rPr>
          <w:rFonts w:ascii="仿宋" w:hAnsi="仿宋" w:eastAsia="仿宋" w:cs="仿宋"/>
          <w:spacing w:val="3"/>
          <w:sz w:val="31"/>
          <w:szCs w:val="31"/>
        </w:rPr>
        <w:t xml:space="preserve">  </w:t>
      </w:r>
      <w:r>
        <w:rPr>
          <w:rFonts w:ascii="仿宋" w:hAnsi="仿宋" w:eastAsia="仿宋" w:cs="仿宋"/>
          <w:spacing w:val="9"/>
          <w:sz w:val="31"/>
          <w:szCs w:val="31"/>
        </w:rPr>
        <w:t>费、公务用车购置及运行维护费和公务接待费。是党</w:t>
      </w:r>
      <w:r>
        <w:rPr>
          <w:rFonts w:ascii="仿宋" w:hAnsi="仿宋" w:eastAsia="仿宋" w:cs="仿宋"/>
          <w:spacing w:val="8"/>
          <w:sz w:val="31"/>
          <w:szCs w:val="31"/>
        </w:rPr>
        <w:t>政机关</w:t>
      </w:r>
      <w:r>
        <w:rPr>
          <w:rFonts w:ascii="仿宋" w:hAnsi="仿宋" w:eastAsia="仿宋" w:cs="仿宋"/>
          <w:sz w:val="31"/>
          <w:szCs w:val="31"/>
        </w:rPr>
        <w:t xml:space="preserve">  </w:t>
      </w:r>
      <w:r>
        <w:rPr>
          <w:rFonts w:ascii="仿宋" w:hAnsi="仿宋" w:eastAsia="仿宋" w:cs="仿宋"/>
          <w:spacing w:val="9"/>
          <w:sz w:val="31"/>
          <w:szCs w:val="31"/>
        </w:rPr>
        <w:t>维持运转或完成特定工作任务所开支的相关支出，</w:t>
      </w:r>
      <w:r>
        <w:rPr>
          <w:rFonts w:ascii="仿宋" w:hAnsi="仿宋" w:eastAsia="仿宋" w:cs="仿宋"/>
          <w:spacing w:val="8"/>
          <w:sz w:val="31"/>
          <w:szCs w:val="31"/>
        </w:rPr>
        <w:t>是政府行</w:t>
      </w:r>
      <w:r>
        <w:rPr>
          <w:rFonts w:ascii="仿宋" w:hAnsi="仿宋" w:eastAsia="仿宋" w:cs="仿宋"/>
          <w:sz w:val="31"/>
          <w:szCs w:val="31"/>
        </w:rPr>
        <w:t xml:space="preserve">  </w:t>
      </w:r>
      <w:r>
        <w:rPr>
          <w:rFonts w:ascii="仿宋" w:hAnsi="仿宋" w:eastAsia="仿宋" w:cs="仿宋"/>
          <w:spacing w:val="-12"/>
          <w:sz w:val="31"/>
          <w:szCs w:val="31"/>
        </w:rPr>
        <w:t>政开支的一部分。其中，</w:t>
      </w:r>
      <w:r>
        <w:rPr>
          <w:rFonts w:ascii="仿宋" w:hAnsi="仿宋" w:eastAsia="仿宋" w:cs="仿宋"/>
          <w:spacing w:val="-46"/>
          <w:sz w:val="31"/>
          <w:szCs w:val="31"/>
        </w:rPr>
        <w:t xml:space="preserve"> </w:t>
      </w:r>
      <w:r>
        <w:rPr>
          <w:rFonts w:ascii="仿宋" w:hAnsi="仿宋" w:eastAsia="仿宋" w:cs="仿宋"/>
          <w:spacing w:val="-12"/>
          <w:sz w:val="31"/>
          <w:szCs w:val="31"/>
        </w:rPr>
        <w:t>因公出国（境）费反映公</w:t>
      </w:r>
      <w:r>
        <w:rPr>
          <w:rFonts w:ascii="仿宋" w:hAnsi="仿宋" w:eastAsia="仿宋" w:cs="仿宋"/>
          <w:spacing w:val="-13"/>
          <w:sz w:val="31"/>
          <w:szCs w:val="31"/>
        </w:rPr>
        <w:t>务出国（境）</w:t>
      </w:r>
    </w:p>
    <w:p w14:paraId="2B733495">
      <w:pPr>
        <w:spacing w:line="342" w:lineRule="auto"/>
        <w:rPr>
          <w:rFonts w:ascii="仿宋" w:hAnsi="仿宋" w:eastAsia="仿宋" w:cs="仿宋"/>
          <w:sz w:val="31"/>
          <w:szCs w:val="31"/>
        </w:rPr>
        <w:sectPr>
          <w:footerReference r:id="rId15" w:type="default"/>
          <w:pgSz w:w="11907" w:h="16839"/>
          <w:pgMar w:top="1431" w:right="1646" w:bottom="1153" w:left="1785" w:header="0" w:footer="965" w:gutter="0"/>
          <w:cols w:space="720" w:num="1"/>
        </w:sectPr>
      </w:pPr>
    </w:p>
    <w:p w14:paraId="28AF4CF3">
      <w:pPr>
        <w:spacing w:before="155" w:line="366" w:lineRule="auto"/>
        <w:ind w:left="25" w:firstLine="28"/>
        <w:jc w:val="both"/>
        <w:rPr>
          <w:rFonts w:ascii="仿宋" w:hAnsi="仿宋" w:eastAsia="仿宋" w:cs="仿宋"/>
          <w:sz w:val="31"/>
          <w:szCs w:val="31"/>
        </w:rPr>
      </w:pPr>
      <w:r>
        <w:rPr>
          <w:rFonts w:ascii="仿宋" w:hAnsi="仿宋" w:eastAsia="仿宋" w:cs="仿宋"/>
          <w:spacing w:val="-1"/>
          <w:sz w:val="31"/>
          <w:szCs w:val="31"/>
        </w:rPr>
        <w:t>的国际旅费、国外城市间交通费、住宿费、伙食费、培训费、</w:t>
      </w:r>
      <w:r>
        <w:rPr>
          <w:rFonts w:ascii="仿宋" w:hAnsi="仿宋" w:eastAsia="仿宋" w:cs="仿宋"/>
          <w:spacing w:val="16"/>
          <w:sz w:val="31"/>
          <w:szCs w:val="31"/>
        </w:rPr>
        <w:t xml:space="preserve"> </w:t>
      </w:r>
      <w:r>
        <w:rPr>
          <w:rFonts w:ascii="仿宋" w:hAnsi="仿宋" w:eastAsia="仿宋" w:cs="仿宋"/>
          <w:spacing w:val="9"/>
          <w:sz w:val="31"/>
          <w:szCs w:val="31"/>
        </w:rPr>
        <w:t>公杂费等支出；公务用车购置及运行费反映单位公务用</w:t>
      </w:r>
      <w:r>
        <w:rPr>
          <w:rFonts w:ascii="仿宋" w:hAnsi="仿宋" w:eastAsia="仿宋" w:cs="仿宋"/>
          <w:spacing w:val="8"/>
          <w:sz w:val="31"/>
          <w:szCs w:val="31"/>
        </w:rPr>
        <w:t>车车</w:t>
      </w:r>
      <w:r>
        <w:rPr>
          <w:rFonts w:ascii="仿宋" w:hAnsi="仿宋" w:eastAsia="仿宋" w:cs="仿宋"/>
          <w:sz w:val="31"/>
          <w:szCs w:val="31"/>
        </w:rPr>
        <w:t xml:space="preserve"> </w:t>
      </w:r>
      <w:r>
        <w:rPr>
          <w:rFonts w:ascii="仿宋" w:hAnsi="仿宋" w:eastAsia="仿宋" w:cs="仿宋"/>
          <w:spacing w:val="9"/>
          <w:sz w:val="31"/>
          <w:szCs w:val="31"/>
        </w:rPr>
        <w:t>辆购置支出（含车辆购置税）及燃料费、维修费、过桥</w:t>
      </w:r>
      <w:r>
        <w:rPr>
          <w:rFonts w:ascii="仿宋" w:hAnsi="仿宋" w:eastAsia="仿宋" w:cs="仿宋"/>
          <w:spacing w:val="8"/>
          <w:sz w:val="31"/>
          <w:szCs w:val="31"/>
        </w:rPr>
        <w:t>过路</w:t>
      </w:r>
      <w:r>
        <w:rPr>
          <w:rFonts w:ascii="仿宋" w:hAnsi="仿宋" w:eastAsia="仿宋" w:cs="仿宋"/>
          <w:sz w:val="31"/>
          <w:szCs w:val="31"/>
        </w:rPr>
        <w:t xml:space="preserve"> </w:t>
      </w:r>
      <w:r>
        <w:rPr>
          <w:rFonts w:ascii="仿宋" w:hAnsi="仿宋" w:eastAsia="仿宋" w:cs="仿宋"/>
          <w:spacing w:val="9"/>
          <w:sz w:val="31"/>
          <w:szCs w:val="31"/>
        </w:rPr>
        <w:t>费、保险费、安全奖励费等支出；公务接待费反映单位</w:t>
      </w:r>
      <w:r>
        <w:rPr>
          <w:rFonts w:ascii="仿宋" w:hAnsi="仿宋" w:eastAsia="仿宋" w:cs="仿宋"/>
          <w:spacing w:val="8"/>
          <w:sz w:val="31"/>
          <w:szCs w:val="31"/>
        </w:rPr>
        <w:t>按规</w:t>
      </w:r>
      <w:r>
        <w:rPr>
          <w:rFonts w:ascii="仿宋" w:hAnsi="仿宋" w:eastAsia="仿宋" w:cs="仿宋"/>
          <w:sz w:val="31"/>
          <w:szCs w:val="31"/>
        </w:rPr>
        <w:t xml:space="preserve"> </w:t>
      </w:r>
      <w:r>
        <w:rPr>
          <w:rFonts w:ascii="仿宋" w:hAnsi="仿宋" w:eastAsia="仿宋" w:cs="仿宋"/>
          <w:spacing w:val="7"/>
          <w:sz w:val="31"/>
          <w:szCs w:val="31"/>
        </w:rPr>
        <w:t>定开支的各类公务接待（含外宾接待）支出。</w:t>
      </w:r>
    </w:p>
    <w:p w14:paraId="2B4CF9D3">
      <w:pPr>
        <w:spacing w:before="48" w:line="347" w:lineRule="auto"/>
        <w:ind w:left="26" w:right="93" w:firstLine="656"/>
        <w:rPr>
          <w:rFonts w:ascii="仿宋" w:hAnsi="仿宋" w:eastAsia="仿宋" w:cs="仿宋"/>
          <w:sz w:val="31"/>
          <w:szCs w:val="31"/>
        </w:rPr>
      </w:pPr>
      <w:r>
        <w:rPr>
          <w:rFonts w:ascii="仿宋" w:hAnsi="仿宋" w:eastAsia="仿宋" w:cs="仿宋"/>
          <w:b/>
          <w:bCs/>
          <w:spacing w:val="7"/>
          <w:sz w:val="31"/>
          <w:szCs w:val="31"/>
        </w:rPr>
        <w:t>十七、机关运行经费：</w:t>
      </w:r>
      <w:r>
        <w:rPr>
          <w:rFonts w:ascii="仿宋" w:hAnsi="仿宋" w:eastAsia="仿宋" w:cs="仿宋"/>
          <w:spacing w:val="7"/>
          <w:sz w:val="31"/>
          <w:szCs w:val="31"/>
        </w:rPr>
        <w:t>指为保障行政单位（包</w:t>
      </w:r>
      <w:r>
        <w:rPr>
          <w:rFonts w:ascii="仿宋" w:hAnsi="仿宋" w:eastAsia="仿宋" w:cs="仿宋"/>
          <w:spacing w:val="6"/>
          <w:sz w:val="31"/>
          <w:szCs w:val="31"/>
        </w:rPr>
        <w:t>括参照公</w:t>
      </w:r>
      <w:r>
        <w:rPr>
          <w:rFonts w:ascii="仿宋" w:hAnsi="仿宋" w:eastAsia="仿宋" w:cs="仿宋"/>
          <w:sz w:val="31"/>
          <w:szCs w:val="31"/>
        </w:rPr>
        <w:t xml:space="preserve"> </w:t>
      </w:r>
      <w:r>
        <w:rPr>
          <w:rFonts w:ascii="仿宋" w:hAnsi="仿宋" w:eastAsia="仿宋" w:cs="仿宋"/>
          <w:spacing w:val="9"/>
          <w:sz w:val="31"/>
          <w:szCs w:val="31"/>
        </w:rPr>
        <w:t>务员法管理的事业单位）运行用于购买货物和服务的</w:t>
      </w:r>
      <w:r>
        <w:rPr>
          <w:rFonts w:ascii="仿宋" w:hAnsi="仿宋" w:eastAsia="仿宋" w:cs="仿宋"/>
          <w:spacing w:val="8"/>
          <w:sz w:val="31"/>
          <w:szCs w:val="31"/>
        </w:rPr>
        <w:t>各项资</w:t>
      </w:r>
      <w:r>
        <w:rPr>
          <w:rFonts w:ascii="仿宋" w:hAnsi="仿宋" w:eastAsia="仿宋" w:cs="仿宋"/>
          <w:sz w:val="31"/>
          <w:szCs w:val="31"/>
        </w:rPr>
        <w:t xml:space="preserve"> </w:t>
      </w:r>
      <w:r>
        <w:rPr>
          <w:rFonts w:ascii="仿宋" w:hAnsi="仿宋" w:eastAsia="仿宋" w:cs="仿宋"/>
          <w:spacing w:val="6"/>
          <w:sz w:val="31"/>
          <w:szCs w:val="31"/>
        </w:rPr>
        <w:t>金，包括办公费、</w:t>
      </w:r>
      <w:r>
        <w:rPr>
          <w:rFonts w:ascii="仿宋" w:hAnsi="仿宋" w:eastAsia="仿宋" w:cs="仿宋"/>
          <w:spacing w:val="-82"/>
          <w:sz w:val="31"/>
          <w:szCs w:val="31"/>
        </w:rPr>
        <w:t xml:space="preserve"> </w:t>
      </w:r>
      <w:r>
        <w:rPr>
          <w:rFonts w:ascii="仿宋" w:hAnsi="仿宋" w:eastAsia="仿宋" w:cs="仿宋"/>
          <w:spacing w:val="6"/>
          <w:sz w:val="31"/>
          <w:szCs w:val="31"/>
        </w:rPr>
        <w:t>印刷费、邮电费、差旅费、会议费、福利</w:t>
      </w:r>
      <w:r>
        <w:rPr>
          <w:rFonts w:ascii="仿宋" w:hAnsi="仿宋" w:eastAsia="仿宋" w:cs="仿宋"/>
          <w:sz w:val="31"/>
          <w:szCs w:val="31"/>
        </w:rPr>
        <w:t xml:space="preserve"> </w:t>
      </w:r>
      <w:r>
        <w:rPr>
          <w:rFonts w:ascii="仿宋" w:hAnsi="仿宋" w:eastAsia="仿宋" w:cs="仿宋"/>
          <w:spacing w:val="9"/>
          <w:sz w:val="31"/>
          <w:szCs w:val="31"/>
        </w:rPr>
        <w:t>费、日常维修费、专用材料及一般设备购置费、</w:t>
      </w:r>
      <w:r>
        <w:rPr>
          <w:rFonts w:ascii="仿宋" w:hAnsi="仿宋" w:eastAsia="仿宋" w:cs="仿宋"/>
          <w:spacing w:val="8"/>
          <w:sz w:val="31"/>
          <w:szCs w:val="31"/>
        </w:rPr>
        <w:t>办公用房水</w:t>
      </w:r>
      <w:r>
        <w:rPr>
          <w:rFonts w:ascii="仿宋" w:hAnsi="仿宋" w:eastAsia="仿宋" w:cs="仿宋"/>
          <w:sz w:val="31"/>
          <w:szCs w:val="31"/>
        </w:rPr>
        <w:t xml:space="preserve"> </w:t>
      </w:r>
      <w:r>
        <w:rPr>
          <w:rFonts w:ascii="仿宋" w:hAnsi="仿宋" w:eastAsia="仿宋" w:cs="仿宋"/>
          <w:spacing w:val="9"/>
          <w:sz w:val="31"/>
          <w:szCs w:val="31"/>
        </w:rPr>
        <w:t>电费、办公用房取暖费、办公用房物业管理费、</w:t>
      </w:r>
      <w:r>
        <w:rPr>
          <w:rFonts w:ascii="仿宋" w:hAnsi="仿宋" w:eastAsia="仿宋" w:cs="仿宋"/>
          <w:spacing w:val="8"/>
          <w:sz w:val="31"/>
          <w:szCs w:val="31"/>
        </w:rPr>
        <w:t>公务用车运</w:t>
      </w:r>
      <w:r>
        <w:rPr>
          <w:rFonts w:ascii="仿宋" w:hAnsi="仿宋" w:eastAsia="仿宋" w:cs="仿宋"/>
          <w:sz w:val="31"/>
          <w:szCs w:val="31"/>
        </w:rPr>
        <w:t xml:space="preserve"> </w:t>
      </w:r>
      <w:r>
        <w:rPr>
          <w:rFonts w:ascii="仿宋" w:hAnsi="仿宋" w:eastAsia="仿宋" w:cs="仿宋"/>
          <w:spacing w:val="3"/>
          <w:sz w:val="31"/>
          <w:szCs w:val="31"/>
        </w:rPr>
        <w:t>行维护费以及其他费用。</w:t>
      </w:r>
    </w:p>
    <w:p w14:paraId="03534E9D"/>
    <w:sectPr>
      <w:footerReference r:id="rId16" w:type="default"/>
      <w:pgSz w:w="11907" w:h="16839"/>
      <w:pgMar w:top="1431" w:right="1705" w:bottom="1153" w:left="1785" w:header="0" w:footer="96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6F9E8">
    <w:pPr>
      <w:spacing w:line="177" w:lineRule="auto"/>
      <w:ind w:left="413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695C9">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25</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9F47">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26</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AE6E8">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BDA60">
    <w:pPr>
      <w:spacing w:line="177" w:lineRule="auto"/>
      <w:ind w:left="411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43505">
    <w:pPr>
      <w:spacing w:line="176" w:lineRule="auto"/>
      <w:ind w:left="4122"/>
      <w:rPr>
        <w:rFonts w:ascii="Times New Roman" w:hAnsi="Times New Roman" w:eastAsia="Times New Roman" w:cs="Times New Roman"/>
        <w:sz w:val="21"/>
        <w:szCs w:val="21"/>
      </w:rPr>
    </w:pPr>
    <w:r>
      <w:rPr>
        <w:rFonts w:ascii="Times New Roman" w:hAnsi="Times New Roman" w:eastAsia="Times New Roman" w:cs="Times New Roman"/>
        <w:sz w:val="21"/>
        <w:szCs w:val="21"/>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7BFBE">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9E200">
    <w:pPr>
      <w:spacing w:line="177" w:lineRule="auto"/>
      <w:ind w:left="4090"/>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78E2E">
    <w:pPr>
      <w:spacing w:line="177"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5034F">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643FC">
    <w:pPr>
      <w:spacing w:line="176" w:lineRule="auto"/>
      <w:ind w:left="4088"/>
      <w:rPr>
        <w:rFonts w:ascii="Times New Roman" w:hAnsi="Times New Roman" w:eastAsia="Times New Roman" w:cs="Times New Roman"/>
        <w:sz w:val="21"/>
        <w:szCs w:val="21"/>
      </w:rPr>
    </w:pPr>
    <w:r>
      <w:rPr>
        <w:rFonts w:ascii="Times New Roman" w:hAnsi="Times New Roman" w:eastAsia="Times New Roman" w:cs="Times New Roman"/>
        <w:spacing w:val="-6"/>
        <w:sz w:val="21"/>
        <w:szCs w:val="21"/>
      </w:rPr>
      <w:t>17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AF8E9">
    <w:pPr>
      <w:spacing w:line="176" w:lineRule="auto"/>
      <w:ind w:left="4068"/>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26DE2"/>
    <w:multiLevelType w:val="singleLevel"/>
    <w:tmpl w:val="F9226DE2"/>
    <w:lvl w:ilvl="0" w:tentative="0">
      <w:start w:val="2"/>
      <w:numFmt w:val="chineseCounting"/>
      <w:suff w:val="nothing"/>
      <w:lvlText w:val="（%1）"/>
      <w:lvlJc w:val="left"/>
      <w:rPr>
        <w:rFonts w:hint="eastAsia"/>
      </w:rPr>
    </w:lvl>
  </w:abstractNum>
  <w:abstractNum w:abstractNumId="1">
    <w:nsid w:val="16AAA67B"/>
    <w:multiLevelType w:val="singleLevel"/>
    <w:tmpl w:val="16AAA67B"/>
    <w:lvl w:ilvl="0" w:tentative="0">
      <w:start w:val="1"/>
      <w:numFmt w:val="chineseCounting"/>
      <w:suff w:val="nothing"/>
      <w:lvlText w:val="%1、"/>
      <w:lvlJc w:val="left"/>
      <w:rPr>
        <w:rFonts w:hint="eastAsia"/>
      </w:rPr>
    </w:lvl>
  </w:abstractNum>
  <w:abstractNum w:abstractNumId="2">
    <w:nsid w:val="282902F1"/>
    <w:multiLevelType w:val="singleLevel"/>
    <w:tmpl w:val="282902F1"/>
    <w:lvl w:ilvl="0" w:tentative="0">
      <w:start w:val="11"/>
      <w:numFmt w:val="chineseCounting"/>
      <w:suff w:val="nothing"/>
      <w:lvlText w:val="%1、"/>
      <w:lvlJc w:val="left"/>
      <w:rPr>
        <w:rFonts w:hint="eastAsia"/>
      </w:rPr>
    </w:lvl>
  </w:abstractNum>
  <w:abstractNum w:abstractNumId="3">
    <w:nsid w:val="377E1FC8"/>
    <w:multiLevelType w:val="singleLevel"/>
    <w:tmpl w:val="377E1FC8"/>
    <w:lvl w:ilvl="0" w:tentative="0">
      <w:start w:val="3"/>
      <w:numFmt w:val="chineseCounting"/>
      <w:suff w:val="space"/>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ZDg0ZjYzOTk1NDVmZmI4YjBlZWRkOTk5YzMwNTMifQ=="/>
  </w:docVars>
  <w:rsids>
    <w:rsidRoot w:val="35CC071D"/>
    <w:rsid w:val="09C65196"/>
    <w:rsid w:val="0CA343F7"/>
    <w:rsid w:val="127845B4"/>
    <w:rsid w:val="23C6233B"/>
    <w:rsid w:val="2AB65731"/>
    <w:rsid w:val="2B91322F"/>
    <w:rsid w:val="331C3D26"/>
    <w:rsid w:val="35CC071D"/>
    <w:rsid w:val="3C2679C3"/>
    <w:rsid w:val="50493828"/>
    <w:rsid w:val="58586CFE"/>
    <w:rsid w:val="59447B24"/>
    <w:rsid w:val="6A8739CE"/>
    <w:rsid w:val="6F5B5797"/>
    <w:rsid w:val="72021013"/>
    <w:rsid w:val="75CB06B8"/>
    <w:rsid w:val="76802F48"/>
    <w:rsid w:val="786845BC"/>
    <w:rsid w:val="7D7A5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customStyle="1" w:styleId="5">
    <w:name w:val="Table Text"/>
    <w:basedOn w:val="1"/>
    <w:semiHidden/>
    <w:qFormat/>
    <w:uiPriority w:val="0"/>
    <w:rPr>
      <w:rFonts w:ascii="宋体" w:hAnsi="宋体" w:eastAsia="宋体" w:cs="宋体"/>
      <w:sz w:val="10"/>
      <w:szCs w:val="10"/>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6095</Words>
  <Characters>6639</Characters>
  <Lines>0</Lines>
  <Paragraphs>0</Paragraphs>
  <TotalTime>42</TotalTime>
  <ScaleCrop>false</ScaleCrop>
  <LinksUpToDate>false</LinksUpToDate>
  <CharactersWithSpaces>6783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2024-08-29T08:04:00Z</dcterms:created>
  <dc:creator>A  王佳旬18943155412</dc:creator>
  <cp:lastModifiedBy>A  王佳旬18943155412</cp:lastModifiedBy>
  <dcterms:modified xsi:type="dcterms:W3CDTF">2024-09-04T09:29:18Z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00A71C8B23DB421F982C82A764499C5B_11</vt:lpwstr>
  </property>
</Properties>
</file>