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2023年南关区民政局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根据《中华人民共和国政府信息公开条例》规定，根据《中华人民共和国政府信息公开条例》（以下简称《条例》)的有关规定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现公布2023年南关区民政局</w:t>
      </w:r>
      <w:r>
        <w:rPr>
          <w:rFonts w:hint="eastAsia" w:ascii="宋体" w:hAnsi="宋体" w:eastAsia="宋体" w:cs="宋体"/>
          <w:sz w:val="24"/>
          <w:szCs w:val="24"/>
        </w:rPr>
        <w:t>政府信息公开工作年度报告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全文包括总体情况、主动公开政府信息情况、收到和处理政府信息公开申请情况、政府信息公开行政复议、行政诉讼情况、存在的主要问题及改进情况、其他需要报告的事项等六个部分组成。本报告数据统计期限为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1月1日至202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12月31日止。本年度报告的电子版可在南关区政府门户网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站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政务公开专栏下载。如对本年度报告有疑问，请与民政局办公室联系（通讯地址：长春市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南关区芳菲路123号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，邮政编码：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1300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。联系电话：85284294）。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南关区民政局</w:t>
      </w:r>
      <w:r>
        <w:rPr>
          <w:rFonts w:hint="eastAsia" w:ascii="宋体" w:hAnsi="宋体" w:eastAsia="宋体" w:cs="宋体"/>
          <w:sz w:val="24"/>
          <w:szCs w:val="24"/>
        </w:rPr>
        <w:t>认真贯彻执行《中华人民共和国政府信息公开条例》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按照中央、省、市的要求，稳步推进政府信息公开工作，不断拓展公开内容，创新公开形式，完善公开制度，强化公开监督，政府信息公开工作有序推进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切实保障</w:t>
      </w:r>
      <w:r>
        <w:rPr>
          <w:rFonts w:hint="eastAsia" w:ascii="宋体" w:hAnsi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人民群众的知情权、参与权和监督权。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深入贯彻落实上级推进政务公开工作的决策部署，严格执行信息公开制度。由专人负责政务公开具体工作，对发文内容予以审核，把关主动公开、依申请公开、不予公开的属性认定，做到依法应公开的及时公开，切实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信息公开相关工作。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不断拓宽公开形式和渠道，创新信息公开载体，根据规定做好</w:t>
      </w:r>
      <w:r>
        <w:rPr>
          <w:rFonts w:hint="eastAsia" w:ascii="宋体" w:hAnsi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政府网站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民政局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政务公开专栏的日常维护，依托政务公开栏及时公布公开政务信息内容，并结合微信公众号“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南关民政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”开展信息公开、意见征集、政策解读等工作，方便群众通过不同渠道获取信息。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认真规范处理依申请公开。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进一步强化信息公开申请接收、登记、办理、审核、答复、归档等各个环节的制度规范，简化办事程序，落实办理责任。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截止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12月31日，南关区民政局未接到公民、法人或其他组织来办理依申请公开申请。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落实信息公开工作的保障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科室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和保障人，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按照“谁审查、谁负责”原则，严格落实工作人员初审、科室领导审核、分管领导审发的上网信息“三级审查”制度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要求信息报送人员严格遵守政府信息公开审批程序，做到涉密信息不上网，上网信息不涉密，确保信息公开依法合规。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numPr>
          <w:ilvl w:val="0"/>
          <w:numId w:val="0"/>
        </w:num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年，我局政府信息公开工作虽然取得了一定成效，但仍存在一些问题。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（一）存在问题。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一是在制度落实上有差距，对政务公开工作的推进力度存在薄弱环节，公开内容有待进一步规范，信息传送效率还需进一步提高。二是信息公开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信息内容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、形式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较为单一，缺乏创新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宣传力度不够，覆盖面较低。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二）改进措施。一是进一步加强政策解读公开。将政策制定与政策解读工作同步安排，不断提高政策解读的针对性、科学性和权威性。二是进一步深化重点领域公开。深入推进社会救助、养老服务等重点领域信息公开，切实提升公开质量和实效，方便群众获取相关信息。三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严把信息质量关口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公开内容严格进行审查，严禁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错别字、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缺字漏字、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错误描述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问题发生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加强政务新媒体规范建设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加大政务平台宣传工作，发布各类工作中的典型事迹，增进群众对政府工作和信息公开的了解，形成干部抓信息公开建设，群众关心信息公开内容的社会氛围，扩大政务新媒体的影响力。 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D821288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32A40E5"/>
    <w:rsid w:val="663C01D2"/>
    <w:rsid w:val="666B2410"/>
    <w:rsid w:val="669B2BD8"/>
    <w:rsid w:val="66DD09B6"/>
    <w:rsid w:val="66EF5667"/>
    <w:rsid w:val="68EE3DB7"/>
    <w:rsid w:val="69895E31"/>
    <w:rsid w:val="69912B2A"/>
    <w:rsid w:val="6C547AD8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2024-01-16T07:02:42Z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0644F26A40314B1FA3C902FFDA704F23_13</vt:lpwstr>
  </property>
</Properties>
</file>