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宋体"/>
          <w:bCs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333333"/>
          <w:kern w:val="0"/>
          <w:sz w:val="32"/>
          <w:szCs w:val="32"/>
        </w:rPr>
        <w:t>附件1</w:t>
      </w:r>
    </w:p>
    <w:p>
      <w:pPr>
        <w:widowControl/>
        <w:shd w:val="clear" w:color="auto" w:fill="FFFFFF"/>
        <w:jc w:val="center"/>
        <w:rPr>
          <w:rFonts w:ascii="宋体" w:hAnsi="宋体" w:eastAsia="宋体" w:cs="宋体"/>
          <w:b/>
          <w:bCs/>
          <w:color w:val="333333"/>
          <w:kern w:val="0"/>
          <w:sz w:val="36"/>
          <w:szCs w:val="36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50" w:lineRule="atLeast"/>
        <w:ind w:left="0" w:right="0" w:firstLine="0"/>
        <w:jc w:val="center"/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6"/>
          <w:szCs w:val="36"/>
          <w:shd w:val="clear" w:fill="FFFFFF"/>
        </w:rPr>
        <w:t>20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  <w:t>20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6"/>
          <w:szCs w:val="36"/>
          <w:shd w:val="clear" w:fill="FFFFFF"/>
        </w:rPr>
        <w:t>年南关区</w:t>
      </w:r>
      <w:r>
        <w:rPr>
          <w:rFonts w:hint="eastAsia" w:cs="宋体"/>
          <w:b/>
          <w:bCs/>
          <w:i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  <w:t>科技局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6"/>
          <w:szCs w:val="36"/>
          <w:shd w:val="clear" w:fill="FFFFFF"/>
        </w:rPr>
        <w:t>政府信息公开</w:t>
      </w:r>
      <w:r>
        <w:rPr>
          <w:rFonts w:hint="eastAsia" w:cs="宋体"/>
          <w:b/>
          <w:bCs/>
          <w:i w:val="0"/>
          <w:caps w:val="0"/>
          <w:color w:val="000000"/>
          <w:spacing w:val="0"/>
          <w:sz w:val="36"/>
          <w:szCs w:val="36"/>
          <w:shd w:val="clear" w:fill="FFFFFF"/>
          <w:lang w:eastAsia="zh-CN"/>
        </w:rPr>
        <w:t>工作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6"/>
          <w:szCs w:val="36"/>
          <w:shd w:val="clear" w:fill="FFFFFF"/>
        </w:rPr>
        <w:t>年度报告</w:t>
      </w:r>
    </w:p>
    <w:p>
      <w:pPr>
        <w:widowControl/>
        <w:shd w:val="clear" w:color="auto" w:fill="FFFFFF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一、总体情况</w:t>
      </w:r>
    </w:p>
    <w:p>
      <w:pPr>
        <w:widowControl/>
        <w:shd w:val="clear" w:color="auto" w:fill="FFFFFF"/>
        <w:ind w:firstLine="480"/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2021年，南关区科技局积极贯彻落实《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中华人民共和国政府信息公开条例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》，不断加强组织领导，细化政务公开任务，加大信息公开力度，不断增强政务公开工作实效。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紧贴新形势下政务公开要求，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为了不断加强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新媒体建设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打造“南关民政”微信公众号，充分发挥政务新媒体传播优势，不断完善栏目设置及内容呈现，及时向社会推送实用资讯。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一是加强组织领导；二是严格落实年度报告制度；三是认真做好主动公开政府信息工作；三是积极参加政府信息公开业务培训，注重交流学习，不断提高政策把握能力。四是认真做好依申请公开政府信息工作。</w:t>
      </w:r>
    </w:p>
    <w:p>
      <w:pPr>
        <w:widowControl/>
        <w:shd w:val="clear" w:color="auto" w:fill="FFFFFF"/>
        <w:ind w:firstLine="480"/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</w:pPr>
    </w:p>
    <w:p>
      <w:pPr>
        <w:widowControl/>
        <w:shd w:val="clear" w:color="auto" w:fill="FFFFFF"/>
        <w:spacing w:after="240"/>
        <w:ind w:firstLine="482" w:firstLineChars="20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二、主动公开政府信息情况</w:t>
      </w:r>
    </w:p>
    <w:tbl>
      <w:tblPr>
        <w:tblStyle w:val="4"/>
        <w:tblW w:w="901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87"/>
        <w:gridCol w:w="2088"/>
        <w:gridCol w:w="1447"/>
        <w:gridCol w:w="239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90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0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本年制发件数</w:t>
            </w:r>
          </w:p>
        </w:tc>
        <w:tc>
          <w:tcPr>
            <w:tcW w:w="14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本年废止件数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行政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0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92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592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90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92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592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592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90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926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5926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spacing w:after="240"/>
        <w:ind w:firstLine="480"/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spacing w:after="240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三、收到和处理政府信息公开申请情况</w:t>
      </w:r>
    </w:p>
    <w:tbl>
      <w:tblPr>
        <w:tblStyle w:val="4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7"/>
        <w:gridCol w:w="854"/>
        <w:gridCol w:w="2358"/>
        <w:gridCol w:w="708"/>
        <w:gridCol w:w="709"/>
        <w:gridCol w:w="634"/>
        <w:gridCol w:w="925"/>
        <w:gridCol w:w="993"/>
        <w:gridCol w:w="708"/>
        <w:gridCol w:w="56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2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24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2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969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56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2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9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56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38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38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jc w:val="center"/>
        </w:trPr>
        <w:tc>
          <w:tcPr>
            <w:tcW w:w="61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38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四、政府信息公开行政复议、行政诉讼情况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tbl>
      <w:tblPr>
        <w:tblStyle w:val="4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jc w:val="center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五、存在的主要问题及改进情况</w:t>
      </w:r>
    </w:p>
    <w:p>
      <w:pPr>
        <w:widowControl/>
        <w:spacing w:line="560" w:lineRule="exact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202</w:t>
      </w: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>1</w:t>
      </w: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年，我局政府信息公开工作</w:t>
      </w: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eastAsia="zh-CN"/>
        </w:rPr>
        <w:t>平稳推进，</w:t>
      </w: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虽然取得了一定成效，但仍存在一些问题。主要表现在：政府信息主动公开的范围和内容仍需深化，政务新媒体平台工作创新性不足，宣传力度不够，覆盖面较低。</w:t>
      </w:r>
    </w:p>
    <w:p>
      <w:pPr>
        <w:widowControl/>
        <w:spacing w:line="560" w:lineRule="exact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eastAsia="zh-CN"/>
        </w:rPr>
        <w:t>下一步，我局将进一步加大政务信息公开力度，</w:t>
      </w: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做到应公开尽公开；强化</w:t>
      </w: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eastAsia="zh-CN"/>
        </w:rPr>
        <w:t>微信</w:t>
      </w: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公众号管理，聚焦群众关注热点问题抓好信息内容挖掘，同时细化目标任务，以信息发布量、时效性、阅读量等为主要考评指标，纳入信息宣传工作体系进行考核管理，政务新媒体影响力不断提升。</w:t>
      </w:r>
    </w:p>
    <w:p>
      <w:pPr>
        <w:pStyle w:val="3"/>
        <w:shd w:val="clear" w:color="auto" w:fill="FEFEFE"/>
        <w:spacing w:before="0" w:beforeAutospacing="0" w:after="0" w:afterAutospacing="0"/>
        <w:ind w:firstLine="480" w:firstLineChars="200"/>
        <w:jc w:val="both"/>
        <w:rPr>
          <w:rFonts w:hint="eastAsia"/>
          <w:color w:val="auto"/>
          <w:lang w:eastAsia="zh-CN"/>
        </w:rPr>
      </w:pPr>
    </w:p>
    <w:p>
      <w:pPr>
        <w:widowControl/>
        <w:shd w:val="clear" w:color="auto" w:fill="FFFFFF"/>
        <w:ind w:firstLine="482" w:firstLineChars="200"/>
        <w:rPr>
          <w:rFonts w:ascii="宋体" w:hAnsi="宋体" w:eastAsia="宋体" w:cs="宋体"/>
          <w:color w:val="333333"/>
          <w:kern w:val="0"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六、其他需要报告的事项</w:t>
      </w:r>
    </w:p>
    <w:p>
      <w:pPr>
        <w:ind w:firstLine="480" w:firstLineChars="200"/>
        <w:rPr>
          <w:rFonts w:hint="eastAsia" w:eastAsiaTheme="minorEastAsia"/>
          <w:lang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  <w:t>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E326B2"/>
    <w:rsid w:val="7FE326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2022-01-07T02:39:00Z</dcterms:created>
  <dc:creator>lrisa</dc:creator>
  <cp:lastModifiedBy>lrisa</cp:lastModifiedBy>
  <dcterms:modified xsi:type="dcterms:W3CDTF">2022-01-07T03:28:24Z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7BB70FEEF5B444F998202E33D22BB88A</vt:lpwstr>
  </property>
</Properties>
</file>