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A952C"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</w:p>
    <w:p w14:paraId="739F8E7F"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  <w:t>202</w:t>
      </w: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  <w:lang w:val="en-US" w:eastAsia="zh-CN"/>
        </w:rPr>
        <w:t>3</w:t>
      </w: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  <w:t>年南关区本级税收返还和</w:t>
      </w:r>
    </w:p>
    <w:p w14:paraId="102A812A"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  <w:t>转移支付执行情况说明</w:t>
      </w:r>
    </w:p>
    <w:p w14:paraId="6D5C2C24">
      <w:pPr>
        <w:jc w:val="center"/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</w:p>
    <w:p w14:paraId="2C4D47CC">
      <w:pPr>
        <w:widowControl/>
        <w:spacing w:line="400" w:lineRule="atLeast"/>
        <w:ind w:firstLine="42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202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年南关区税收返还预算数为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15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  <w:lang w:val="en-US" w:eastAsia="zh-CN"/>
        </w:rPr>
        <w:t>,789</w:t>
      </w: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  <w:highlight w:val="none"/>
        </w:rPr>
        <w:t>万元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，决算数为15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,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789万元，与上年持平。主要是按照现行财政管理体制规定，所得税基数返还、增值税税收返还属于固定基数，所以决算数与上年持平。</w:t>
      </w:r>
    </w:p>
    <w:p w14:paraId="67E9324F">
      <w:pPr>
        <w:widowControl/>
        <w:spacing w:line="400" w:lineRule="atLeast"/>
        <w:ind w:firstLine="420"/>
        <w:jc w:val="left"/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202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年南关区转移支付预算数（含专项转移支付）为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69,211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万元，决算数（含专项转移支付）为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117,200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eastAsia="zh-CN"/>
        </w:rPr>
        <w:t>决算数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同比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eastAsia="zh-CN"/>
        </w:rPr>
        <w:t>增加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156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万元，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eastAsia="zh-CN"/>
        </w:rPr>
        <w:t>增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eastAsia="zh-CN"/>
        </w:rPr>
        <w:t>幅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%。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eastAsia="zh-CN"/>
        </w:rPr>
        <w:t>与上年基本持平，较上年一般性转移支付增加，专项转移支付下降，增加与减少金额基本持平。</w:t>
      </w:r>
    </w:p>
    <w:p w14:paraId="674A88CE">
      <w:pPr>
        <w:widowControl/>
        <w:spacing w:line="400" w:lineRule="atLeast"/>
        <w:ind w:firstLine="420"/>
        <w:jc w:val="left"/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eastAsia="zh-CN"/>
        </w:rPr>
      </w:pPr>
      <w:bookmarkStart w:id="0" w:name="_GoBack"/>
      <w:bookmarkEnd w:id="0"/>
    </w:p>
    <w:p w14:paraId="320091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Q4YmM3ODM4MTYxZWY3ODA1ZGMwNjc4ZTE2MTdiMWQifQ=="/>
  </w:docVars>
  <w:rsids>
    <w:rsidRoot w:val="00440004"/>
    <w:rsid w:val="000512E7"/>
    <w:rsid w:val="00215AAD"/>
    <w:rsid w:val="004277E4"/>
    <w:rsid w:val="00440004"/>
    <w:rsid w:val="004F434E"/>
    <w:rsid w:val="005375D6"/>
    <w:rsid w:val="00630236"/>
    <w:rsid w:val="0074213A"/>
    <w:rsid w:val="009439C6"/>
    <w:rsid w:val="00965863"/>
    <w:rsid w:val="00A22F02"/>
    <w:rsid w:val="00B567CC"/>
    <w:rsid w:val="00B770C8"/>
    <w:rsid w:val="00C4627A"/>
    <w:rsid w:val="00EE60DE"/>
    <w:rsid w:val="00F055C9"/>
    <w:rsid w:val="01354A87"/>
    <w:rsid w:val="06EF1B05"/>
    <w:rsid w:val="072F7D24"/>
    <w:rsid w:val="0EB14073"/>
    <w:rsid w:val="0FD318DF"/>
    <w:rsid w:val="166632D4"/>
    <w:rsid w:val="16923503"/>
    <w:rsid w:val="27CA75F2"/>
    <w:rsid w:val="28B00B32"/>
    <w:rsid w:val="2DFB39C5"/>
    <w:rsid w:val="3C951CC2"/>
    <w:rsid w:val="41981B8B"/>
    <w:rsid w:val="44FF6F10"/>
    <w:rsid w:val="46F0684B"/>
    <w:rsid w:val="4E2A0D09"/>
    <w:rsid w:val="4E5954A1"/>
    <w:rsid w:val="55086600"/>
    <w:rsid w:val="5CD72D5D"/>
    <w:rsid w:val="78FD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199</Words>
  <Characters>232</Characters>
  <Lines>1</Lines>
  <Paragraphs>1</Paragraphs>
  <TotalTime>141</TotalTime>
  <ScaleCrop>false</ScaleCrop>
  <LinksUpToDate>false</LinksUpToDate>
  <CharactersWithSpaces>232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2021-09-18T01:17:00Z</dcterms:created>
  <dc:creator>dell</dc:creator>
  <cp:lastModifiedBy>全心全意</cp:lastModifiedBy>
  <dcterms:modified xsi:type="dcterms:W3CDTF">2024-08-26T07:43:30Z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C63314CDFE20414C8B36062D19AB8406_12</vt:lpwstr>
  </property>
</Properties>
</file>