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4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长春市南关区2022年度国有资产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管理情况综合报告</w:t>
      </w:r>
    </w:p>
    <w:p>
      <w:pPr>
        <w:spacing w:line="560" w:lineRule="exact"/>
        <w:ind w:left="0" w:firstLine="0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520" w:lineRule="exact"/>
        <w:ind w:left="0" w:firstLine="0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sz w:val="30"/>
          <w:szCs w:val="30"/>
        </w:rPr>
        <w:t>　　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为适应向全国人大常委会报告国有资产管理情况工作的要求，根据《行政单位国有资产管理暂行办法》（财政部令第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号）、《事业单位国有资产管理暂行办法》（财政部令第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号）和《行政事业单位国有资产报告制度》等有关规定，现对我单位本年度资产总体、配置、使用、处置以及收益情况等报告如下：</w:t>
      </w:r>
    </w:p>
    <w:p>
      <w:pPr>
        <w:spacing w:line="520" w:lineRule="exact"/>
        <w:ind w:left="0" w:firstLine="660" w:firstLineChars="200"/>
        <w:rPr>
          <w:rFonts w:ascii="黑体" w:hAnsi="黑体" w:eastAsia="黑体" w:cs="Times New Roman"/>
          <w:b/>
          <w:color w:val="000000"/>
          <w:sz w:val="30"/>
          <w:szCs w:val="30"/>
        </w:rPr>
      </w:pPr>
      <w:r>
        <w:rPr>
          <w:rFonts w:ascii="黑体" w:hAnsi="黑体" w:eastAsia="黑体" w:cs="Times New Roman"/>
          <w:b/>
          <w:color w:val="000000"/>
          <w:sz w:val="30"/>
          <w:szCs w:val="30"/>
        </w:rPr>
        <w:t>一、基本情况</w:t>
      </w:r>
    </w:p>
    <w:p>
      <w:pPr>
        <w:spacing w:line="520" w:lineRule="exact"/>
        <w:ind w:left="0" w:firstLine="660" w:firstLineChars="200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（一）资产总体情况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截至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日，我单位资产总额（账面净值下同）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357,719.62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万元，负债总额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29,135.23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,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净资产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328,584.39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1.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资产分布情况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我区行政单位国有资产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232,010.46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万元；事业单位国有资产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125,709.16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2.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资产构成情况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流动资产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47,119.13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万元，固定资产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134,841.3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万元，在建工程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92,187.36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万元，无形资产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20,093.19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万元，公共基础设施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4,302.93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万元，政府储备物资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132.82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万元，保障性住房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59,041.08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万元，其他资产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1.8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3.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固定资产构成情况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土地、房屋及构筑物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109,028.63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万元，设备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21,113.16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万元，单价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100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万（含）以上（不含车辆）设备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5,179.31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万元，文物和陈列品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27.76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万元，图书档案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1,105.98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万元，家具、用具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3,560.77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万元，特种动植物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（二）具体管理情况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1.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资产配置情况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年度，我区配置固定资产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12,653.09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万元。其中：配置土地、房屋及构筑物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3,362.88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万元，配置设备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8,893.3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万元，配置图书档案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19.2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万元，配置家具、用具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377.7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万元。配置无形资产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346.28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万元。其中：配置非专利技术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32.7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万元，配置计算机软件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313.58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万元。配置在建工程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46,395.7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2.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资产使用情况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（</w:t>
      </w: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1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）资产自用情况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仿宋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截至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日，我区自用固定资产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233,058.26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万元，占账面固定资产总额的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98.69%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，其中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: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在用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227,436.31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万元，占账面固定资产总额的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96.31%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；闲置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134.33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万元，占账面固定资产总额的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0.06%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；待处置（待报废、毁损等）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5,487.62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万元，占账面固定资产总额的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2.3%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。自用无形资产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29,180.31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万元，占账面无形资产总额的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100%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；其中在用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29,179.48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万元，占账面无形资产总额的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100%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；待处置（待报废、毁损等）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0.83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</w:t>
      </w: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（</w:t>
      </w: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2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）出租出借情况</w:t>
      </w:r>
    </w:p>
    <w:p>
      <w:pPr>
        <w:spacing w:line="520" w:lineRule="exact"/>
        <w:ind w:left="350" w:leftChars="146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截至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日，我区出租出借固定资产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3,087.78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330" w:firstLineChars="1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（</w:t>
      </w: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3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）对外投资情况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无对外投资情况。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3.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资产处置情况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年度，我区处置资产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2,000.13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万元。其中：流动资产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1.35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万元，固定资产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1,995.3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万元，无形资产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3.48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万元。处置形式：转让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43.95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万元，无偿划转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1,512.53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万元，报废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442.3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万元，其他方式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1.35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4.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资产收益情况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年度，我区出租出借资产收益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万元，固定资产收益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万元。资产处置收益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10.86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万元，其中：本期处置资产收益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8.04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万元；往期处置资产收益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2.82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330" w:firstLineChars="1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（三）重点资产情况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1.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土地资产情况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截至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日，我区土地账面面积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310,939.40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平方米，账面原值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25,518.6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万元，账面净值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18,456.83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350" w:leftChars="146" w:firstLine="330" w:firstLineChars="1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2.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房屋资产情况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截至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日，我区房屋账面面积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491,884.45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平方米，账面价值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140,970.53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万元，其中办公用房面积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110,464.08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平方米，业务用房面积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284,008.24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平方米，其他用房面积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97,412.13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平方米。使用状况：在用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476,745.19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平方米，出租出借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3,428.80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平方米，待处置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11,710.46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平方米。本年度新增账面面积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8,695.57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平方米，账面原值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3,338.44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万元；本年度处置账面面积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9,048.46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平方米，账面原值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863.45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3.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车辆资产情况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截至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日，我区车辆账面数量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803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辆，账面原值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20,629.21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万元，账面净值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5,976.04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万元。使用状况：在用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754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辆，闲置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辆，待处置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辆。本年度新增车辆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辆，账面原值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2,810.98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万元；处置车辆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辆，账面原值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354.45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b/>
          <w:color w:val="000000"/>
          <w:sz w:val="30"/>
          <w:szCs w:val="30"/>
        </w:rPr>
        <w:t>4.</w:t>
      </w: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在建工程情况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仿宋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截至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2022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年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12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31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日，我区账面在建工程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92,187.36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万元，其中，在建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53,307.77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万元，停建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92.87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万元，已投入使用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38,786.72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万元，（未转固年限大于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6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个月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460.35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万元），本年度新增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46,395.7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万元。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仿宋" w:eastAsia="仿宋" w:cs="Times New Roman"/>
          <w:b/>
          <w:color w:val="000000"/>
          <w:sz w:val="30"/>
          <w:szCs w:val="30"/>
        </w:rPr>
        <w:t>（四）</w:t>
      </w:r>
      <w:r>
        <w:rPr>
          <w:rFonts w:hint="eastAsia" w:ascii="Times New Roman" w:hAnsi="仿宋" w:eastAsia="仿宋" w:cs="Times New Roman"/>
          <w:b/>
          <w:color w:val="000000"/>
          <w:sz w:val="30"/>
          <w:szCs w:val="30"/>
        </w:rPr>
        <w:t>国有企业资产情况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长春市南府德欣国有资本投资运营（集团）有限公司为南关区唯一一个区属国有独资企业，认缴注册资金1亿元。公司于2022年10月成立，除承接落实国家“保交楼”政策任务外，未开展具体经营业务。账面资产全部来源于“保交楼”资金。截止2022年年末，公司资产合计100,035,397.95元，其中货币资金</w:t>
      </w:r>
      <w:r>
        <w:rPr>
          <w:rFonts w:ascii="Times New Roman" w:hAnsi="Times New Roman" w:eastAsia="仿宋" w:cs="Times New Roman"/>
          <w:sz w:val="30"/>
          <w:szCs w:val="30"/>
        </w:rPr>
        <w:t>25</w:t>
      </w:r>
      <w:r>
        <w:rPr>
          <w:rFonts w:hint="eastAsia" w:ascii="Times New Roman" w:hAnsi="Times New Roman" w:eastAsia="仿宋" w:cs="Times New Roman"/>
          <w:sz w:val="30"/>
          <w:szCs w:val="30"/>
        </w:rPr>
        <w:t>,</w:t>
      </w:r>
      <w:r>
        <w:rPr>
          <w:rFonts w:ascii="Times New Roman" w:hAnsi="Times New Roman" w:eastAsia="仿宋" w:cs="Times New Roman"/>
          <w:sz w:val="30"/>
          <w:szCs w:val="30"/>
        </w:rPr>
        <w:t>111</w:t>
      </w:r>
      <w:r>
        <w:rPr>
          <w:rFonts w:hint="eastAsia" w:ascii="Times New Roman" w:hAnsi="Times New Roman" w:eastAsia="仿宋" w:cs="Times New Roman"/>
          <w:sz w:val="30"/>
          <w:szCs w:val="30"/>
        </w:rPr>
        <w:t>,</w:t>
      </w:r>
      <w:r>
        <w:rPr>
          <w:rFonts w:ascii="Times New Roman" w:hAnsi="Times New Roman" w:eastAsia="仿宋" w:cs="Times New Roman"/>
          <w:sz w:val="30"/>
          <w:szCs w:val="30"/>
        </w:rPr>
        <w:t>847.7</w:t>
      </w:r>
      <w:r>
        <w:rPr>
          <w:rFonts w:hint="eastAsia" w:ascii="Times New Roman" w:hAnsi="Times New Roman" w:eastAsia="仿宋" w:cs="Times New Roman"/>
          <w:sz w:val="30"/>
          <w:szCs w:val="30"/>
        </w:rPr>
        <w:t>元，其他应收款</w:t>
      </w:r>
      <w:r>
        <w:rPr>
          <w:rFonts w:ascii="Times New Roman" w:hAnsi="Times New Roman" w:eastAsia="仿宋" w:cs="Times New Roman"/>
          <w:sz w:val="30"/>
          <w:szCs w:val="30"/>
        </w:rPr>
        <w:t>74</w:t>
      </w:r>
      <w:r>
        <w:rPr>
          <w:rFonts w:hint="eastAsia" w:ascii="Times New Roman" w:hAnsi="Times New Roman" w:eastAsia="仿宋" w:cs="Times New Roman"/>
          <w:sz w:val="30"/>
          <w:szCs w:val="30"/>
        </w:rPr>
        <w:t>,</w:t>
      </w:r>
      <w:r>
        <w:rPr>
          <w:rFonts w:ascii="Times New Roman" w:hAnsi="Times New Roman" w:eastAsia="仿宋" w:cs="Times New Roman"/>
          <w:sz w:val="30"/>
          <w:szCs w:val="30"/>
        </w:rPr>
        <w:t>923</w:t>
      </w:r>
      <w:r>
        <w:rPr>
          <w:rFonts w:hint="eastAsia" w:ascii="Times New Roman" w:hAnsi="Times New Roman" w:eastAsia="仿宋" w:cs="Times New Roman"/>
          <w:sz w:val="30"/>
          <w:szCs w:val="30"/>
        </w:rPr>
        <w:t>,</w:t>
      </w:r>
      <w:r>
        <w:rPr>
          <w:rFonts w:ascii="Times New Roman" w:hAnsi="Times New Roman" w:eastAsia="仿宋" w:cs="Times New Roman"/>
          <w:sz w:val="30"/>
          <w:szCs w:val="30"/>
        </w:rPr>
        <w:t>550.25</w:t>
      </w:r>
      <w:r>
        <w:rPr>
          <w:rFonts w:hint="eastAsia" w:ascii="Times New Roman" w:hAnsi="Times New Roman" w:eastAsia="仿宋" w:cs="Times New Roman"/>
          <w:sz w:val="30"/>
          <w:szCs w:val="30"/>
        </w:rPr>
        <w:t>元。流动负债100,008,849.49元，其中其他应付款10,000,0000.00元，应交税费8849.49元。所有者权益合计26548.46元，其中盈余公积2654.85元，未分配利润</w:t>
      </w:r>
      <w:r>
        <w:rPr>
          <w:rFonts w:ascii="Times New Roman" w:hAnsi="Times New Roman" w:eastAsia="仿宋" w:cs="Times New Roman"/>
          <w:sz w:val="30"/>
          <w:szCs w:val="30"/>
        </w:rPr>
        <w:t>23893.61</w:t>
      </w:r>
      <w:r>
        <w:rPr>
          <w:rFonts w:hint="eastAsia" w:ascii="Times New Roman" w:hAnsi="Times New Roman" w:eastAsia="仿宋" w:cs="Times New Roman"/>
          <w:sz w:val="30"/>
          <w:szCs w:val="30"/>
        </w:rPr>
        <w:t>元.</w:t>
      </w:r>
    </w:p>
    <w:p>
      <w:pPr>
        <w:spacing w:line="520" w:lineRule="exact"/>
        <w:ind w:left="0" w:firstLine="660" w:firstLineChars="200"/>
        <w:jc w:val="left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二、管理情况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一是全面贯彻执行《行政事业单位国有资产管理条例》，持续推进行政事业单位国有资产管理配套制度建设，行政事业性国有资产生命周期管理进一步加强。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二是建立长期低效运转和闲置资产调剂共享机制，行政事业单位国有资产盘活利用进一步推动。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三是强化质量规范监督，各类在建工程转固定资产入账核算进一步规范，资产管理与预算一体化管理进一步融合。</w:t>
      </w:r>
    </w:p>
    <w:p>
      <w:pPr>
        <w:spacing w:line="520" w:lineRule="exact"/>
        <w:ind w:left="0" w:firstLine="660" w:firstLineChars="200"/>
        <w:jc w:val="left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三、存在问题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一是单位主体责任意识不强。部分行政事业单位对资产管理工作不够重视，资产仍停留在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“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谁用谁管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”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的简单粗放式管理模式，保管人员众多，存在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“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重钱轻物，重购轻管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”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、责任落实不到位等问题。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二是单位内部管理机制不健全。资产财务管理与实物管理没有得到有效结合，资产配置不均衡、不合理的问题仍然存在。部分单位未定期进行资产盘点，存在家底不清、资产闲置浪费、利用率不高等现象。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ascii="Times New Roman" w:hAnsi="仿宋" w:eastAsia="仿宋" w:cs="Times New Roman"/>
          <w:color w:val="000000"/>
          <w:sz w:val="30"/>
          <w:szCs w:val="30"/>
        </w:rPr>
        <w:t>三是资产管理监督考核机制尚待完善。我区资产使用绩效评价机制尚未完全建立，财政部门对单位资产的监督和考核问责依据不足，约束力不强，考核监督机制对推动资产管理水平提升作用没有得到有效发挥。</w:t>
      </w:r>
    </w:p>
    <w:p>
      <w:pPr>
        <w:spacing w:line="520" w:lineRule="exact"/>
        <w:ind w:left="0" w:firstLine="660" w:firstLineChars="200"/>
        <w:jc w:val="left"/>
        <w:rPr>
          <w:rFonts w:ascii="黑体" w:hAnsi="黑体" w:eastAsia="黑体" w:cs="Times New Roman"/>
          <w:color w:val="000000"/>
          <w:sz w:val="30"/>
          <w:szCs w:val="30"/>
        </w:rPr>
      </w:pPr>
      <w:r>
        <w:rPr>
          <w:rFonts w:ascii="黑体" w:hAnsi="黑体" w:eastAsia="黑体" w:cs="Times New Roman"/>
          <w:color w:val="000000"/>
          <w:sz w:val="30"/>
          <w:szCs w:val="30"/>
        </w:rPr>
        <w:t>四、下一步工作思路</w:t>
      </w:r>
    </w:p>
    <w:p>
      <w:pPr>
        <w:spacing w:line="520" w:lineRule="exact"/>
        <w:ind w:left="0" w:firstLine="660" w:firstLineChars="200"/>
        <w:jc w:val="lef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一是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进一步增强资产管理主体责任。加大行政事业单位资产管理工作宣传培训力度，提高政治站位，树牢底线思维，严格落实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“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资产管理主体责任</w:t>
      </w:r>
      <w:r>
        <w:rPr>
          <w:rFonts w:ascii="Times New Roman" w:hAnsi="Times New Roman" w:eastAsia="仿宋" w:cs="Times New Roman"/>
          <w:color w:val="000000"/>
          <w:sz w:val="30"/>
          <w:szCs w:val="30"/>
        </w:rPr>
        <w:t>”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，完善部门资产内部控制和管理制度，确保资产管理目标到岗、责任到人。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仿宋" w:eastAsia="仿宋" w:cs="Times New Roman"/>
          <w:color w:val="000000"/>
          <w:sz w:val="30"/>
          <w:szCs w:val="30"/>
        </w:rPr>
      </w:pP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二是</w:t>
      </w:r>
      <w:r>
        <w:rPr>
          <w:rFonts w:ascii="Times New Roman" w:hAnsi="仿宋" w:eastAsia="仿宋" w:cs="Times New Roman"/>
          <w:color w:val="000000"/>
          <w:sz w:val="30"/>
          <w:szCs w:val="30"/>
        </w:rPr>
        <w:t>进一步改进资产管理方式方法。坚持资产管理与财务管理、预算管理、采购管理相结合，严格执行新增资产配置条件、程序和标准，构建资产存量与预算增量新型制衡关系，维护资产预算严肃性和权威性，切实做到无审批不预算、无预算不采购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仿宋" w:eastAsia="仿宋" w:cs="Times New Roman"/>
          <w:color w:val="000000"/>
          <w:sz w:val="30"/>
          <w:szCs w:val="30"/>
        </w:rPr>
      </w:pP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三是坚决落实中央、省、市关于过紧日子要求，强化预算刚性约束，严控办公设备、电脑软件、公务用车等大宗固定资产购置，对达到报废期仍有使用价值的固定资产，从严评估，坚决杜绝固定资产浪费，做到物尽其用。</w:t>
      </w:r>
    </w:p>
    <w:p>
      <w:pPr>
        <w:spacing w:line="520" w:lineRule="exact"/>
        <w:ind w:left="0" w:firstLine="660" w:firstLineChars="200"/>
        <w:jc w:val="left"/>
        <w:rPr>
          <w:rFonts w:ascii="Times New Roman" w:hAnsi="仿宋" w:eastAsia="仿宋" w:cs="Times New Roman"/>
          <w:color w:val="000000"/>
          <w:sz w:val="30"/>
          <w:szCs w:val="30"/>
        </w:rPr>
      </w:pP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四是依托区国有资本运营平台，探索国有资产市场化运营盘活方式，提升政府资产资源统筹能力和资产运营收益。</w:t>
      </w:r>
    </w:p>
    <w:p>
      <w:pPr>
        <w:spacing w:line="520" w:lineRule="exact"/>
        <w:ind w:left="0" w:firstLine="660" w:firstLineChars="200"/>
        <w:jc w:val="left"/>
        <w:rPr>
          <w:rFonts w:hint="eastAsia" w:ascii="Times New Roman" w:hAnsi="仿宋" w:eastAsia="仿宋" w:cs="Times New Roman"/>
          <w:color w:val="000000"/>
          <w:sz w:val="30"/>
          <w:szCs w:val="30"/>
        </w:rPr>
      </w:pP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五是充分运用国有资产清查利用专项行动成果，系统梳理、全面摸清国有资产底数和使用状态，着力解决国有资产监督管理中存在的矛盾问题，研究推动国有资产盘活利用，加快提高国有资产使用效益。</w:t>
      </w:r>
    </w:p>
    <w:p>
      <w:pPr>
        <w:spacing w:line="520" w:lineRule="exact"/>
        <w:ind w:left="0" w:firstLine="660" w:firstLineChars="200"/>
        <w:jc w:val="left"/>
        <w:rPr>
          <w:rFonts w:hint="eastAsia" w:ascii="Times New Roman" w:hAnsi="仿宋" w:eastAsia="仿宋" w:cs="Times New Roman"/>
          <w:color w:val="000000"/>
          <w:sz w:val="30"/>
          <w:szCs w:val="30"/>
        </w:rPr>
      </w:pPr>
    </w:p>
    <w:p>
      <w:pPr>
        <w:spacing w:line="520" w:lineRule="exact"/>
        <w:ind w:left="0" w:firstLine="660" w:firstLineChars="200"/>
        <w:jc w:val="left"/>
        <w:rPr>
          <w:rFonts w:hint="eastAsia" w:ascii="Times New Roman" w:hAnsi="仿宋" w:eastAsia="仿宋" w:cs="Times New Roman"/>
          <w:color w:val="000000"/>
          <w:sz w:val="30"/>
          <w:szCs w:val="30"/>
        </w:rPr>
      </w:pPr>
    </w:p>
    <w:p>
      <w:pPr>
        <w:spacing w:line="520" w:lineRule="exact"/>
        <w:ind w:left="0" w:firstLine="660" w:firstLineChars="200"/>
        <w:jc w:val="left"/>
        <w:rPr>
          <w:rFonts w:hint="eastAsia" w:ascii="Times New Roman" w:hAnsi="仿宋" w:eastAsia="仿宋" w:cs="Times New Roman"/>
          <w:color w:val="000000"/>
          <w:sz w:val="30"/>
          <w:szCs w:val="30"/>
        </w:rPr>
      </w:pPr>
      <w:bookmarkStart w:id="0" w:name="_GoBack"/>
      <w:bookmarkEnd w:id="0"/>
    </w:p>
    <w:p>
      <w:pPr>
        <w:spacing w:line="520" w:lineRule="exact"/>
        <w:ind w:left="0" w:right="330" w:firstLine="660" w:firstLineChars="200"/>
        <w:jc w:val="right"/>
        <w:rPr>
          <w:rFonts w:hint="eastAsia" w:ascii="Times New Roman" w:hAnsi="仿宋" w:eastAsia="仿宋" w:cs="Times New Roman"/>
          <w:color w:val="000000"/>
          <w:sz w:val="30"/>
          <w:szCs w:val="30"/>
        </w:rPr>
      </w:pP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长春市南关区财政局</w:t>
      </w:r>
    </w:p>
    <w:p>
      <w:pPr>
        <w:spacing w:line="520" w:lineRule="exact"/>
        <w:ind w:left="0" w:right="330" w:firstLine="660" w:firstLineChars="200"/>
        <w:jc w:val="right"/>
        <w:rPr>
          <w:rFonts w:ascii="Times New Roman" w:hAnsi="Times New Roman" w:eastAsia="仿宋" w:cs="Times New Roman"/>
          <w:color w:val="000000"/>
          <w:sz w:val="30"/>
          <w:szCs w:val="30"/>
        </w:rPr>
      </w:pPr>
      <w:r>
        <w:rPr>
          <w:rFonts w:hint="eastAsia" w:ascii="Times New Roman" w:hAnsi="仿宋" w:eastAsia="仿宋" w:cs="Times New Roman"/>
          <w:color w:val="000000"/>
          <w:sz w:val="30"/>
          <w:szCs w:val="30"/>
        </w:rPr>
        <w:t>2023年7月14日</w:t>
      </w:r>
    </w:p>
    <w:sectPr>
      <w:footerReference r:id="rId3" w:type="default"/>
      <w:pgSz w:w="11906" w:h="16838"/>
      <w:pgMar w:top="1588" w:right="1304" w:bottom="1588" w:left="1418" w:header="851" w:footer="953" w:gutter="0"/>
      <w:cols w:space="425" w:num="1"/>
      <w:docGrid w:type="linesAndChars" w:linePitch="312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41005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1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80478"/>
    <w:multiLevelType w:val="multilevel"/>
    <w:tmpl w:val="06F80478"/>
    <w:lvl w:ilvl="0" w:tentative="0">
      <w:start w:val="1"/>
      <w:numFmt w:val="lowerLetter"/>
      <w:pStyle w:val="79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0C89246C"/>
    <w:multiLevelType w:val="multilevel"/>
    <w:tmpl w:val="0C89246C"/>
    <w:lvl w:ilvl="0" w:tentative="0">
      <w:start w:val="1"/>
      <w:numFmt w:val="lowerLetter"/>
      <w:pStyle w:val="67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0D162AB7"/>
    <w:multiLevelType w:val="multilevel"/>
    <w:tmpl w:val="0D162AB7"/>
    <w:lvl w:ilvl="0" w:tentative="0">
      <w:start w:val="1"/>
      <w:numFmt w:val="decimal"/>
      <w:pStyle w:val="85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3">
    <w:nsid w:val="0EFC1DE8"/>
    <w:multiLevelType w:val="multilevel"/>
    <w:tmpl w:val="0EFC1DE8"/>
    <w:lvl w:ilvl="0" w:tentative="0">
      <w:start w:val="1"/>
      <w:numFmt w:val="lowerRoman"/>
      <w:pStyle w:val="71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4">
    <w:nsid w:val="0F89325A"/>
    <w:multiLevelType w:val="multilevel"/>
    <w:tmpl w:val="0F89325A"/>
    <w:lvl w:ilvl="0" w:tentative="0">
      <w:start w:val="1"/>
      <w:numFmt w:val="chineseCountingThousand"/>
      <w:pStyle w:val="51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1353089F"/>
    <w:multiLevelType w:val="multilevel"/>
    <w:tmpl w:val="1353089F"/>
    <w:lvl w:ilvl="0" w:tentative="0">
      <w:start w:val="1"/>
      <w:numFmt w:val="upperRoman"/>
      <w:pStyle w:val="105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6">
    <w:nsid w:val="1A2947A4"/>
    <w:multiLevelType w:val="multilevel"/>
    <w:tmpl w:val="1A2947A4"/>
    <w:lvl w:ilvl="0" w:tentative="0">
      <w:start w:val="1"/>
      <w:numFmt w:val="lowerRoman"/>
      <w:pStyle w:val="83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7">
    <w:nsid w:val="21D93A5C"/>
    <w:multiLevelType w:val="multilevel"/>
    <w:tmpl w:val="21D93A5C"/>
    <w:lvl w:ilvl="0" w:tentative="0">
      <w:start w:val="1"/>
      <w:numFmt w:val="chineseCountingThousand"/>
      <w:pStyle w:val="75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8">
    <w:nsid w:val="227069AC"/>
    <w:multiLevelType w:val="multilevel"/>
    <w:tmpl w:val="227069AC"/>
    <w:lvl w:ilvl="0" w:tentative="0">
      <w:start w:val="1"/>
      <w:numFmt w:val="upperLetter"/>
      <w:pStyle w:val="89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2F1034A3"/>
    <w:multiLevelType w:val="multilevel"/>
    <w:tmpl w:val="2F1034A3"/>
    <w:lvl w:ilvl="0" w:tentative="0">
      <w:start w:val="1"/>
      <w:numFmt w:val="lowerLetter"/>
      <w:pStyle w:val="91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0">
    <w:nsid w:val="2F5B7434"/>
    <w:multiLevelType w:val="multilevel"/>
    <w:tmpl w:val="2F5B7434"/>
    <w:lvl w:ilvl="0" w:tentative="0">
      <w:start w:val="1"/>
      <w:numFmt w:val="upperLetter"/>
      <w:pStyle w:val="77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1">
    <w:nsid w:val="30072A41"/>
    <w:multiLevelType w:val="multilevel"/>
    <w:tmpl w:val="30072A41"/>
    <w:lvl w:ilvl="0" w:tentative="0">
      <w:start w:val="1"/>
      <w:numFmt w:val="chineseCountingThousand"/>
      <w:pStyle w:val="99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2">
    <w:nsid w:val="3C210087"/>
    <w:multiLevelType w:val="multilevel"/>
    <w:tmpl w:val="3C210087"/>
    <w:lvl w:ilvl="0" w:tentative="0">
      <w:start w:val="1"/>
      <w:numFmt w:val="upperRoman"/>
      <w:pStyle w:val="57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3">
    <w:nsid w:val="3F277ACD"/>
    <w:multiLevelType w:val="multilevel"/>
    <w:tmpl w:val="3F277ACD"/>
    <w:lvl w:ilvl="0" w:tentative="0">
      <w:start w:val="1"/>
      <w:numFmt w:val="decimal"/>
      <w:pStyle w:val="97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4">
    <w:nsid w:val="45BA3CB8"/>
    <w:multiLevelType w:val="multilevel"/>
    <w:tmpl w:val="45BA3CB8"/>
    <w:lvl w:ilvl="0" w:tentative="0">
      <w:start w:val="1"/>
      <w:numFmt w:val="lowerRoman"/>
      <w:pStyle w:val="95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5">
    <w:nsid w:val="48441C83"/>
    <w:multiLevelType w:val="multilevel"/>
    <w:tmpl w:val="48441C83"/>
    <w:lvl w:ilvl="0" w:tentative="0">
      <w:start w:val="1"/>
      <w:numFmt w:val="upperRoman"/>
      <w:pStyle w:val="81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6">
    <w:nsid w:val="48D258B5"/>
    <w:multiLevelType w:val="multilevel"/>
    <w:tmpl w:val="48D258B5"/>
    <w:lvl w:ilvl="0" w:tentative="0">
      <w:start w:val="1"/>
      <w:numFmt w:val="decimal"/>
      <w:pStyle w:val="61"/>
      <w:lvlText w:val="%1."/>
      <w:lvlJc w:val="left"/>
      <w:pPr>
        <w:ind w:left="704" w:hanging="420"/>
      </w:pPr>
      <w:rPr>
        <w:rFonts w:hint="eastAsia"/>
        <w:sz w:val="72"/>
        <w:szCs w:val="72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7">
    <w:nsid w:val="4BCC1CF2"/>
    <w:multiLevelType w:val="multilevel"/>
    <w:tmpl w:val="4BCC1CF2"/>
    <w:lvl w:ilvl="0" w:tentative="0">
      <w:start w:val="1"/>
      <w:numFmt w:val="lowerRoman"/>
      <w:pStyle w:val="107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8">
    <w:nsid w:val="4C022313"/>
    <w:multiLevelType w:val="multilevel"/>
    <w:tmpl w:val="4C022313"/>
    <w:lvl w:ilvl="0" w:tentative="0">
      <w:start w:val="1"/>
      <w:numFmt w:val="upperLetter"/>
      <w:pStyle w:val="101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19">
    <w:nsid w:val="4E793448"/>
    <w:multiLevelType w:val="multilevel"/>
    <w:tmpl w:val="4E793448"/>
    <w:lvl w:ilvl="0" w:tentative="0">
      <w:start w:val="1"/>
      <w:numFmt w:val="lowerLetter"/>
      <w:pStyle w:val="103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0">
    <w:nsid w:val="56361809"/>
    <w:multiLevelType w:val="multilevel"/>
    <w:tmpl w:val="56361809"/>
    <w:lvl w:ilvl="0" w:tentative="0">
      <w:start w:val="1"/>
      <w:numFmt w:val="upperLetter"/>
      <w:pStyle w:val="65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1">
    <w:nsid w:val="57D67E27"/>
    <w:multiLevelType w:val="multilevel"/>
    <w:tmpl w:val="57D67E27"/>
    <w:lvl w:ilvl="0" w:tentative="0">
      <w:start w:val="1"/>
      <w:numFmt w:val="decimal"/>
      <w:pStyle w:val="50"/>
      <w:lvlText w:val="%1."/>
      <w:lvlJc w:val="left"/>
      <w:pPr>
        <w:ind w:left="704" w:hanging="420"/>
      </w:pPr>
      <w:rPr>
        <w:rFonts w:hint="eastAsia"/>
        <w:sz w:val="96"/>
        <w:szCs w:val="96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2">
    <w:nsid w:val="5A181799"/>
    <w:multiLevelType w:val="multilevel"/>
    <w:tmpl w:val="5A181799"/>
    <w:lvl w:ilvl="0" w:tentative="0">
      <w:start w:val="1"/>
      <w:numFmt w:val="lowerLetter"/>
      <w:pStyle w:val="55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3">
    <w:nsid w:val="5FA0565C"/>
    <w:multiLevelType w:val="multilevel"/>
    <w:tmpl w:val="5FA0565C"/>
    <w:lvl w:ilvl="0" w:tentative="0">
      <w:start w:val="1"/>
      <w:numFmt w:val="lowerRoman"/>
      <w:pStyle w:val="59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4">
    <w:nsid w:val="602D6C19"/>
    <w:multiLevelType w:val="multilevel"/>
    <w:tmpl w:val="602D6C19"/>
    <w:lvl w:ilvl="0" w:tentative="0">
      <w:start w:val="1"/>
      <w:numFmt w:val="upperLetter"/>
      <w:pStyle w:val="53"/>
      <w:lvlText w:val="%1.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5">
    <w:nsid w:val="638B253F"/>
    <w:multiLevelType w:val="multilevel"/>
    <w:tmpl w:val="638B253F"/>
    <w:lvl w:ilvl="0" w:tentative="0">
      <w:start w:val="1"/>
      <w:numFmt w:val="upperRoman"/>
      <w:pStyle w:val="69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6">
    <w:nsid w:val="64F12C63"/>
    <w:multiLevelType w:val="multilevel"/>
    <w:tmpl w:val="64F12C63"/>
    <w:lvl w:ilvl="0" w:tentative="0">
      <w:start w:val="1"/>
      <w:numFmt w:val="chineseCountingThousand"/>
      <w:pStyle w:val="87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7">
    <w:nsid w:val="67D9330E"/>
    <w:multiLevelType w:val="multilevel"/>
    <w:tmpl w:val="67D9330E"/>
    <w:lvl w:ilvl="0" w:tentative="0">
      <w:start w:val="1"/>
      <w:numFmt w:val="decimal"/>
      <w:pStyle w:val="73"/>
      <w:lvlText w:val="%1."/>
      <w:lvlJc w:val="left"/>
      <w:pPr>
        <w:ind w:left="704" w:hanging="420"/>
      </w:pPr>
      <w:rPr>
        <w:rFonts w:hint="eastAsia"/>
        <w:sz w:val="56"/>
        <w:szCs w:val="56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8">
    <w:nsid w:val="6AF34339"/>
    <w:multiLevelType w:val="multilevel"/>
    <w:tmpl w:val="6AF34339"/>
    <w:lvl w:ilvl="0" w:tentative="0">
      <w:start w:val="1"/>
      <w:numFmt w:val="upperRoman"/>
      <w:pStyle w:val="93"/>
      <w:lvlText w:val="%1."/>
      <w:lvlJc w:val="left"/>
      <w:pPr>
        <w:ind w:left="704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abstractNum w:abstractNumId="29">
    <w:nsid w:val="7C73237E"/>
    <w:multiLevelType w:val="multilevel"/>
    <w:tmpl w:val="7C73237E"/>
    <w:lvl w:ilvl="0" w:tentative="0">
      <w:start w:val="1"/>
      <w:numFmt w:val="chineseCountingThousand"/>
      <w:pStyle w:val="63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1124" w:hanging="420"/>
      </w:pPr>
    </w:lvl>
    <w:lvl w:ilvl="2" w:tentative="0">
      <w:start w:val="1"/>
      <w:numFmt w:val="lowerRoman"/>
      <w:lvlText w:val="%3."/>
      <w:lvlJc w:val="right"/>
      <w:pPr>
        <w:ind w:left="1544" w:hanging="420"/>
      </w:pPr>
    </w:lvl>
    <w:lvl w:ilvl="3" w:tentative="0">
      <w:start w:val="1"/>
      <w:numFmt w:val="decimal"/>
      <w:lvlText w:val="%4."/>
      <w:lvlJc w:val="left"/>
      <w:pPr>
        <w:ind w:left="1964" w:hanging="420"/>
      </w:pPr>
    </w:lvl>
    <w:lvl w:ilvl="4" w:tentative="0">
      <w:start w:val="1"/>
      <w:numFmt w:val="lowerLetter"/>
      <w:lvlText w:val="%5)"/>
      <w:lvlJc w:val="left"/>
      <w:pPr>
        <w:ind w:left="2384" w:hanging="420"/>
      </w:pPr>
    </w:lvl>
    <w:lvl w:ilvl="5" w:tentative="0">
      <w:start w:val="1"/>
      <w:numFmt w:val="lowerRoman"/>
      <w:lvlText w:val="%6."/>
      <w:lvlJc w:val="right"/>
      <w:pPr>
        <w:ind w:left="2804" w:hanging="420"/>
      </w:pPr>
    </w:lvl>
    <w:lvl w:ilvl="6" w:tentative="0">
      <w:start w:val="1"/>
      <w:numFmt w:val="decimal"/>
      <w:lvlText w:val="%7."/>
      <w:lvlJc w:val="left"/>
      <w:pPr>
        <w:ind w:left="3224" w:hanging="420"/>
      </w:pPr>
    </w:lvl>
    <w:lvl w:ilvl="7" w:tentative="0">
      <w:start w:val="1"/>
      <w:numFmt w:val="lowerLetter"/>
      <w:lvlText w:val="%8)"/>
      <w:lvlJc w:val="left"/>
      <w:pPr>
        <w:ind w:left="3644" w:hanging="420"/>
      </w:pPr>
    </w:lvl>
    <w:lvl w:ilvl="8" w:tentative="0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2"/>
  </w:num>
  <w:num w:numId="5">
    <w:abstractNumId w:val="12"/>
  </w:num>
  <w:num w:numId="6">
    <w:abstractNumId w:val="23"/>
  </w:num>
  <w:num w:numId="7">
    <w:abstractNumId w:val="16"/>
  </w:num>
  <w:num w:numId="8">
    <w:abstractNumId w:val="29"/>
  </w:num>
  <w:num w:numId="9">
    <w:abstractNumId w:val="20"/>
  </w:num>
  <w:num w:numId="10">
    <w:abstractNumId w:val="1"/>
  </w:num>
  <w:num w:numId="11">
    <w:abstractNumId w:val="25"/>
  </w:num>
  <w:num w:numId="12">
    <w:abstractNumId w:val="3"/>
  </w:num>
  <w:num w:numId="13">
    <w:abstractNumId w:val="27"/>
  </w:num>
  <w:num w:numId="14">
    <w:abstractNumId w:val="7"/>
  </w:num>
  <w:num w:numId="15">
    <w:abstractNumId w:val="10"/>
  </w:num>
  <w:num w:numId="16">
    <w:abstractNumId w:val="0"/>
  </w:num>
  <w:num w:numId="17">
    <w:abstractNumId w:val="15"/>
  </w:num>
  <w:num w:numId="18">
    <w:abstractNumId w:val="6"/>
  </w:num>
  <w:num w:numId="19">
    <w:abstractNumId w:val="2"/>
  </w:num>
  <w:num w:numId="20">
    <w:abstractNumId w:val="26"/>
  </w:num>
  <w:num w:numId="21">
    <w:abstractNumId w:val="8"/>
  </w:num>
  <w:num w:numId="22">
    <w:abstractNumId w:val="9"/>
  </w:num>
  <w:num w:numId="23">
    <w:abstractNumId w:val="28"/>
  </w:num>
  <w:num w:numId="24">
    <w:abstractNumId w:val="14"/>
  </w:num>
  <w:num w:numId="25">
    <w:abstractNumId w:val="13"/>
  </w:num>
  <w:num w:numId="26">
    <w:abstractNumId w:val="11"/>
  </w:num>
  <w:num w:numId="27">
    <w:abstractNumId w:val="18"/>
  </w:num>
  <w:num w:numId="28">
    <w:abstractNumId w:val="19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mQ4YmM3ODM4MTYxZWY3ODA1ZGMwNjc4ZTE2MTdiMWQifQ=="/>
  </w:docVars>
  <w:rsids>
    <w:rsidRoot w:val="009605E8"/>
    <w:rsid w:val="000375C2"/>
    <w:rsid w:val="000773B0"/>
    <w:rsid w:val="001446BF"/>
    <w:rsid w:val="00186F92"/>
    <w:rsid w:val="001C0C5B"/>
    <w:rsid w:val="001D7AD8"/>
    <w:rsid w:val="001E61CD"/>
    <w:rsid w:val="001F4B91"/>
    <w:rsid w:val="00283839"/>
    <w:rsid w:val="002B77E2"/>
    <w:rsid w:val="002D41CD"/>
    <w:rsid w:val="002E10C0"/>
    <w:rsid w:val="003268E2"/>
    <w:rsid w:val="00327294"/>
    <w:rsid w:val="00362FDB"/>
    <w:rsid w:val="003B6239"/>
    <w:rsid w:val="003B7C2F"/>
    <w:rsid w:val="003C681A"/>
    <w:rsid w:val="003D67BF"/>
    <w:rsid w:val="00496EAD"/>
    <w:rsid w:val="004D07EC"/>
    <w:rsid w:val="005126CB"/>
    <w:rsid w:val="00520BA7"/>
    <w:rsid w:val="00540D70"/>
    <w:rsid w:val="00550C22"/>
    <w:rsid w:val="005879D8"/>
    <w:rsid w:val="005B3A47"/>
    <w:rsid w:val="006035AB"/>
    <w:rsid w:val="006202BB"/>
    <w:rsid w:val="00641287"/>
    <w:rsid w:val="006633F1"/>
    <w:rsid w:val="0067508E"/>
    <w:rsid w:val="0074142D"/>
    <w:rsid w:val="007B7136"/>
    <w:rsid w:val="007E2BBA"/>
    <w:rsid w:val="008401B0"/>
    <w:rsid w:val="008A7FDD"/>
    <w:rsid w:val="008B26B8"/>
    <w:rsid w:val="008C0BE1"/>
    <w:rsid w:val="008D1A1C"/>
    <w:rsid w:val="00956848"/>
    <w:rsid w:val="009605E8"/>
    <w:rsid w:val="00964AD7"/>
    <w:rsid w:val="00974A8F"/>
    <w:rsid w:val="00A10596"/>
    <w:rsid w:val="00A34AB2"/>
    <w:rsid w:val="00A5247E"/>
    <w:rsid w:val="00A63910"/>
    <w:rsid w:val="00A80323"/>
    <w:rsid w:val="00A93104"/>
    <w:rsid w:val="00AB77A1"/>
    <w:rsid w:val="00AF1889"/>
    <w:rsid w:val="00B220EE"/>
    <w:rsid w:val="00B37064"/>
    <w:rsid w:val="00B85B0F"/>
    <w:rsid w:val="00BD731B"/>
    <w:rsid w:val="00C51381"/>
    <w:rsid w:val="00C8095E"/>
    <w:rsid w:val="00CB7295"/>
    <w:rsid w:val="00D15A57"/>
    <w:rsid w:val="00D400B1"/>
    <w:rsid w:val="00D955BB"/>
    <w:rsid w:val="00DA4470"/>
    <w:rsid w:val="00E76A05"/>
    <w:rsid w:val="00E77283"/>
    <w:rsid w:val="00EA0873"/>
    <w:rsid w:val="00EB71DA"/>
    <w:rsid w:val="00EE5FE3"/>
    <w:rsid w:val="00EF4999"/>
    <w:rsid w:val="00EF6F29"/>
    <w:rsid w:val="00F072BE"/>
    <w:rsid w:val="00F4387B"/>
    <w:rsid w:val="00F9578C"/>
    <w:rsid w:val="523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641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4"/>
    <w:autoRedefine/>
    <w:unhideWhenUsed/>
    <w:qFormat/>
    <w:uiPriority w:val="9"/>
    <w:pPr>
      <w:keepNext/>
      <w:keepLines/>
      <w:spacing w:before="260" w:after="260" w:line="415" w:lineRule="auto"/>
      <w:ind w:left="284" w:firstLine="0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5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7"/>
    <w:autoRedefine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8"/>
    <w:autoRedefine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9">
    <w:name w:val="Default Paragraph Font"/>
    <w:autoRedefine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2">
    <w:name w:val="Balloon Text"/>
    <w:basedOn w:val="1"/>
    <w:link w:val="110"/>
    <w:autoRedefine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4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autoRedefine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6">
    <w:name w:val="Title"/>
    <w:basedOn w:val="1"/>
    <w:next w:val="1"/>
    <w:link w:val="31"/>
    <w:autoRedefine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8">
    <w:name w:val="Table Grid"/>
    <w:basedOn w:val="1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Emphasis"/>
    <w:basedOn w:val="19"/>
    <w:autoRedefine/>
    <w:qFormat/>
    <w:uiPriority w:val="20"/>
    <w:rPr>
      <w:i/>
      <w:iCs/>
    </w:rPr>
  </w:style>
  <w:style w:type="character" w:customStyle="1" w:styleId="22">
    <w:name w:val="标题 1 Char"/>
    <w:basedOn w:val="19"/>
    <w:link w:val="2"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19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3 Char"/>
    <w:basedOn w:val="19"/>
    <w:link w:val="4"/>
    <w:uiPriority w:val="9"/>
    <w:rPr>
      <w:b/>
      <w:bCs/>
      <w:sz w:val="32"/>
      <w:szCs w:val="32"/>
    </w:rPr>
  </w:style>
  <w:style w:type="character" w:customStyle="1" w:styleId="25">
    <w:name w:val="标题 4 Char"/>
    <w:basedOn w:val="19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Char"/>
    <w:basedOn w:val="19"/>
    <w:link w:val="6"/>
    <w:semiHidden/>
    <w:uiPriority w:val="9"/>
    <w:rPr>
      <w:b/>
      <w:bCs/>
      <w:sz w:val="28"/>
      <w:szCs w:val="28"/>
    </w:rPr>
  </w:style>
  <w:style w:type="character" w:customStyle="1" w:styleId="27">
    <w:name w:val="标题 6 Char"/>
    <w:basedOn w:val="19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Char"/>
    <w:basedOn w:val="19"/>
    <w:link w:val="8"/>
    <w:autoRedefine/>
    <w:semiHidden/>
    <w:qFormat/>
    <w:uiPriority w:val="9"/>
    <w:rPr>
      <w:b/>
      <w:bCs/>
      <w:sz w:val="24"/>
      <w:szCs w:val="24"/>
    </w:rPr>
  </w:style>
  <w:style w:type="character" w:customStyle="1" w:styleId="29">
    <w:name w:val="标题 8 Char"/>
    <w:basedOn w:val="19"/>
    <w:link w:val="9"/>
    <w:autoRedefine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Char"/>
    <w:basedOn w:val="19"/>
    <w:link w:val="10"/>
    <w:autoRedefine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1">
    <w:name w:val="标题 Char"/>
    <w:basedOn w:val="19"/>
    <w:link w:val="16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2">
    <w:name w:val="副标题 Char"/>
    <w:basedOn w:val="19"/>
    <w:link w:val="15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3">
    <w:name w:val="No Spacing"/>
    <w:link w:val="34"/>
    <w:autoRedefine/>
    <w:qFormat/>
    <w:uiPriority w:val="1"/>
    <w:pPr>
      <w:widowControl w:val="0"/>
      <w:ind w:left="641" w:hanging="35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4">
    <w:name w:val="无间隔 Char"/>
    <w:basedOn w:val="19"/>
    <w:link w:val="33"/>
    <w:autoRedefine/>
    <w:qFormat/>
    <w:uiPriority w:val="1"/>
  </w:style>
  <w:style w:type="paragraph" w:styleId="35">
    <w:name w:val="List Paragraph"/>
    <w:basedOn w:val="1"/>
    <w:autoRedefine/>
    <w:qFormat/>
    <w:uiPriority w:val="34"/>
    <w:pPr>
      <w:ind w:firstLine="420" w:firstLineChars="200"/>
    </w:pPr>
  </w:style>
  <w:style w:type="paragraph" w:styleId="36">
    <w:name w:val="Quote"/>
    <w:basedOn w:val="1"/>
    <w:next w:val="1"/>
    <w:link w:val="37"/>
    <w:autoRedefine/>
    <w:qFormat/>
    <w:uiPriority w:val="29"/>
    <w:rPr>
      <w:i/>
      <w:iCs/>
      <w:color w:val="000000" w:themeColor="text1"/>
    </w:rPr>
  </w:style>
  <w:style w:type="character" w:customStyle="1" w:styleId="37">
    <w:name w:val="引用 Char"/>
    <w:basedOn w:val="19"/>
    <w:link w:val="36"/>
    <w:autoRedefine/>
    <w:qFormat/>
    <w:uiPriority w:val="29"/>
    <w:rPr>
      <w:i/>
      <w:iCs/>
      <w:color w:val="000000" w:themeColor="text1"/>
    </w:rPr>
  </w:style>
  <w:style w:type="paragraph" w:styleId="38">
    <w:name w:val="Intense Quote"/>
    <w:basedOn w:val="1"/>
    <w:next w:val="1"/>
    <w:link w:val="39"/>
    <w:autoRedefine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39">
    <w:name w:val="明显引用 Char"/>
    <w:basedOn w:val="19"/>
    <w:link w:val="38"/>
    <w:autoRedefine/>
    <w:qFormat/>
    <w:uiPriority w:val="30"/>
    <w:rPr>
      <w:b/>
      <w:bCs/>
      <w:i/>
      <w:iCs/>
      <w:color w:val="4F81BD" w:themeColor="accent1"/>
    </w:rPr>
  </w:style>
  <w:style w:type="character" w:customStyle="1" w:styleId="40">
    <w:name w:val="Subtle Emphasis"/>
    <w:basedOn w:val="19"/>
    <w:autoRedefine/>
    <w:qFormat/>
    <w:uiPriority w:val="19"/>
    <w:rPr>
      <w:i/>
      <w:iCs/>
      <w:color w:val="7F7F7F" w:themeColor="text1" w:themeTint="7F"/>
    </w:rPr>
  </w:style>
  <w:style w:type="character" w:customStyle="1" w:styleId="41">
    <w:name w:val="Intense Emphasis"/>
    <w:basedOn w:val="19"/>
    <w:autoRedefine/>
    <w:qFormat/>
    <w:uiPriority w:val="21"/>
    <w:rPr>
      <w:b/>
      <w:bCs/>
      <w:i/>
      <w:iCs/>
      <w:color w:val="4F81BD" w:themeColor="accent1"/>
    </w:rPr>
  </w:style>
  <w:style w:type="character" w:customStyle="1" w:styleId="42">
    <w:name w:val="Subtle Reference"/>
    <w:basedOn w:val="19"/>
    <w:autoRedefine/>
    <w:qFormat/>
    <w:uiPriority w:val="31"/>
    <w:rPr>
      <w:smallCaps/>
      <w:color w:val="C0504D" w:themeColor="accent2"/>
      <w:u w:val="single"/>
    </w:rPr>
  </w:style>
  <w:style w:type="character" w:customStyle="1" w:styleId="43">
    <w:name w:val="Intense Reference"/>
    <w:basedOn w:val="19"/>
    <w:autoRedefine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4">
    <w:name w:val="Book Title"/>
    <w:basedOn w:val="19"/>
    <w:autoRedefine/>
    <w:qFormat/>
    <w:uiPriority w:val="33"/>
    <w:rPr>
      <w:b/>
      <w:bCs/>
      <w:smallCaps/>
      <w:spacing w:val="5"/>
    </w:rPr>
  </w:style>
  <w:style w:type="paragraph" w:customStyle="1" w:styleId="45">
    <w:name w:val="TOC Heading"/>
    <w:basedOn w:val="2"/>
    <w:next w:val="1"/>
    <w:autoRedefine/>
    <w:semiHidden/>
    <w:unhideWhenUsed/>
    <w:qFormat/>
    <w:uiPriority w:val="39"/>
    <w:pPr>
      <w:outlineLvl w:val="9"/>
    </w:pPr>
  </w:style>
  <w:style w:type="paragraph" w:customStyle="1" w:styleId="46">
    <w:name w:val="样式1"/>
    <w:basedOn w:val="1"/>
    <w:link w:val="47"/>
    <w:autoRedefine/>
    <w:qFormat/>
    <w:uiPriority w:val="0"/>
  </w:style>
  <w:style w:type="character" w:customStyle="1" w:styleId="47">
    <w:name w:val="样式1 Char"/>
    <w:basedOn w:val="19"/>
    <w:link w:val="46"/>
    <w:autoRedefine/>
    <w:qFormat/>
    <w:uiPriority w:val="0"/>
  </w:style>
  <w:style w:type="character" w:customStyle="1" w:styleId="48">
    <w:name w:val="页眉 Char"/>
    <w:basedOn w:val="19"/>
    <w:link w:val="14"/>
    <w:autoRedefine/>
    <w:semiHidden/>
    <w:qFormat/>
    <w:uiPriority w:val="99"/>
    <w:rPr>
      <w:sz w:val="18"/>
      <w:szCs w:val="18"/>
    </w:rPr>
  </w:style>
  <w:style w:type="character" w:customStyle="1" w:styleId="49">
    <w:name w:val="页脚 Char"/>
    <w:basedOn w:val="19"/>
    <w:link w:val="13"/>
    <w:autoRedefine/>
    <w:qFormat/>
    <w:uiPriority w:val="99"/>
    <w:rPr>
      <w:sz w:val="18"/>
      <w:szCs w:val="18"/>
    </w:rPr>
  </w:style>
  <w:style w:type="paragraph" w:customStyle="1" w:styleId="50">
    <w:name w:val="样式2"/>
    <w:basedOn w:val="2"/>
    <w:link w:val="52"/>
    <w:autoRedefine/>
    <w:qFormat/>
    <w:uiPriority w:val="0"/>
    <w:pPr>
      <w:numPr>
        <w:ilvl w:val="0"/>
        <w:numId w:val="1"/>
      </w:numPr>
    </w:pPr>
  </w:style>
  <w:style w:type="paragraph" w:customStyle="1" w:styleId="51">
    <w:name w:val="样式3"/>
    <w:basedOn w:val="2"/>
    <w:link w:val="54"/>
    <w:qFormat/>
    <w:uiPriority w:val="0"/>
    <w:pPr>
      <w:numPr>
        <w:ilvl w:val="0"/>
        <w:numId w:val="2"/>
      </w:numPr>
    </w:pPr>
  </w:style>
  <w:style w:type="character" w:customStyle="1" w:styleId="52">
    <w:name w:val="样式2 Char"/>
    <w:basedOn w:val="22"/>
    <w:link w:val="50"/>
    <w:uiPriority w:val="0"/>
  </w:style>
  <w:style w:type="paragraph" w:customStyle="1" w:styleId="53">
    <w:name w:val="样式4"/>
    <w:basedOn w:val="2"/>
    <w:link w:val="56"/>
    <w:autoRedefine/>
    <w:qFormat/>
    <w:uiPriority w:val="0"/>
    <w:pPr>
      <w:numPr>
        <w:ilvl w:val="0"/>
        <w:numId w:val="3"/>
      </w:numPr>
    </w:pPr>
  </w:style>
  <w:style w:type="character" w:customStyle="1" w:styleId="54">
    <w:name w:val="样式3 Char"/>
    <w:basedOn w:val="22"/>
    <w:link w:val="51"/>
    <w:autoRedefine/>
    <w:qFormat/>
    <w:uiPriority w:val="0"/>
  </w:style>
  <w:style w:type="paragraph" w:customStyle="1" w:styleId="55">
    <w:name w:val="样式5"/>
    <w:basedOn w:val="2"/>
    <w:link w:val="58"/>
    <w:autoRedefine/>
    <w:qFormat/>
    <w:uiPriority w:val="0"/>
    <w:pPr>
      <w:numPr>
        <w:ilvl w:val="0"/>
        <w:numId w:val="4"/>
      </w:numPr>
    </w:pPr>
  </w:style>
  <w:style w:type="character" w:customStyle="1" w:styleId="56">
    <w:name w:val="样式4 Char"/>
    <w:basedOn w:val="22"/>
    <w:link w:val="53"/>
    <w:autoRedefine/>
    <w:qFormat/>
    <w:uiPriority w:val="0"/>
  </w:style>
  <w:style w:type="paragraph" w:customStyle="1" w:styleId="57">
    <w:name w:val="样式6"/>
    <w:basedOn w:val="2"/>
    <w:link w:val="60"/>
    <w:autoRedefine/>
    <w:qFormat/>
    <w:uiPriority w:val="0"/>
    <w:pPr>
      <w:numPr>
        <w:ilvl w:val="0"/>
        <w:numId w:val="5"/>
      </w:numPr>
    </w:pPr>
  </w:style>
  <w:style w:type="character" w:customStyle="1" w:styleId="58">
    <w:name w:val="样式5 Char"/>
    <w:basedOn w:val="22"/>
    <w:link w:val="55"/>
    <w:autoRedefine/>
    <w:qFormat/>
    <w:uiPriority w:val="0"/>
  </w:style>
  <w:style w:type="paragraph" w:customStyle="1" w:styleId="59">
    <w:name w:val="样式7"/>
    <w:basedOn w:val="2"/>
    <w:link w:val="62"/>
    <w:autoRedefine/>
    <w:qFormat/>
    <w:uiPriority w:val="0"/>
    <w:pPr>
      <w:numPr>
        <w:ilvl w:val="0"/>
        <w:numId w:val="6"/>
      </w:numPr>
    </w:pPr>
  </w:style>
  <w:style w:type="character" w:customStyle="1" w:styleId="60">
    <w:name w:val="样式6 Char"/>
    <w:basedOn w:val="22"/>
    <w:link w:val="57"/>
    <w:autoRedefine/>
    <w:qFormat/>
    <w:uiPriority w:val="0"/>
  </w:style>
  <w:style w:type="paragraph" w:customStyle="1" w:styleId="61">
    <w:name w:val="样式8"/>
    <w:basedOn w:val="3"/>
    <w:link w:val="64"/>
    <w:autoRedefine/>
    <w:qFormat/>
    <w:uiPriority w:val="0"/>
    <w:pPr>
      <w:numPr>
        <w:ilvl w:val="0"/>
        <w:numId w:val="7"/>
      </w:numPr>
    </w:pPr>
  </w:style>
  <w:style w:type="character" w:customStyle="1" w:styleId="62">
    <w:name w:val="样式7 Char"/>
    <w:basedOn w:val="22"/>
    <w:link w:val="59"/>
    <w:autoRedefine/>
    <w:qFormat/>
    <w:uiPriority w:val="0"/>
  </w:style>
  <w:style w:type="paragraph" w:customStyle="1" w:styleId="63">
    <w:name w:val="样式9"/>
    <w:basedOn w:val="3"/>
    <w:link w:val="66"/>
    <w:autoRedefine/>
    <w:qFormat/>
    <w:uiPriority w:val="0"/>
    <w:pPr>
      <w:numPr>
        <w:ilvl w:val="0"/>
        <w:numId w:val="8"/>
      </w:numPr>
    </w:pPr>
  </w:style>
  <w:style w:type="character" w:customStyle="1" w:styleId="64">
    <w:name w:val="样式8 Char"/>
    <w:basedOn w:val="23"/>
    <w:link w:val="61"/>
    <w:autoRedefine/>
    <w:qFormat/>
    <w:uiPriority w:val="0"/>
  </w:style>
  <w:style w:type="paragraph" w:customStyle="1" w:styleId="65">
    <w:name w:val="样式10"/>
    <w:basedOn w:val="3"/>
    <w:link w:val="68"/>
    <w:autoRedefine/>
    <w:qFormat/>
    <w:uiPriority w:val="0"/>
    <w:pPr>
      <w:numPr>
        <w:ilvl w:val="0"/>
        <w:numId w:val="9"/>
      </w:numPr>
    </w:pPr>
  </w:style>
  <w:style w:type="character" w:customStyle="1" w:styleId="66">
    <w:name w:val="样式9 Char"/>
    <w:basedOn w:val="23"/>
    <w:link w:val="63"/>
    <w:autoRedefine/>
    <w:qFormat/>
    <w:uiPriority w:val="0"/>
  </w:style>
  <w:style w:type="paragraph" w:customStyle="1" w:styleId="67">
    <w:name w:val="样式11"/>
    <w:basedOn w:val="3"/>
    <w:link w:val="70"/>
    <w:autoRedefine/>
    <w:qFormat/>
    <w:uiPriority w:val="0"/>
    <w:pPr>
      <w:numPr>
        <w:ilvl w:val="0"/>
        <w:numId w:val="10"/>
      </w:numPr>
    </w:pPr>
  </w:style>
  <w:style w:type="character" w:customStyle="1" w:styleId="68">
    <w:name w:val="样式10 Char"/>
    <w:basedOn w:val="23"/>
    <w:link w:val="65"/>
    <w:autoRedefine/>
    <w:qFormat/>
    <w:uiPriority w:val="0"/>
  </w:style>
  <w:style w:type="paragraph" w:customStyle="1" w:styleId="69">
    <w:name w:val="样式12"/>
    <w:basedOn w:val="3"/>
    <w:link w:val="72"/>
    <w:qFormat/>
    <w:uiPriority w:val="0"/>
    <w:pPr>
      <w:numPr>
        <w:ilvl w:val="0"/>
        <w:numId w:val="11"/>
      </w:numPr>
    </w:pPr>
  </w:style>
  <w:style w:type="character" w:customStyle="1" w:styleId="70">
    <w:name w:val="样式11 Char"/>
    <w:basedOn w:val="23"/>
    <w:link w:val="67"/>
    <w:uiPriority w:val="0"/>
  </w:style>
  <w:style w:type="paragraph" w:customStyle="1" w:styleId="71">
    <w:name w:val="样式13"/>
    <w:basedOn w:val="3"/>
    <w:link w:val="74"/>
    <w:autoRedefine/>
    <w:qFormat/>
    <w:uiPriority w:val="0"/>
    <w:pPr>
      <w:numPr>
        <w:ilvl w:val="0"/>
        <w:numId w:val="12"/>
      </w:numPr>
    </w:pPr>
  </w:style>
  <w:style w:type="character" w:customStyle="1" w:styleId="72">
    <w:name w:val="样式12 Char"/>
    <w:basedOn w:val="23"/>
    <w:link w:val="69"/>
    <w:autoRedefine/>
    <w:qFormat/>
    <w:uiPriority w:val="0"/>
  </w:style>
  <w:style w:type="paragraph" w:customStyle="1" w:styleId="73">
    <w:name w:val="样式14"/>
    <w:basedOn w:val="4"/>
    <w:link w:val="76"/>
    <w:autoRedefine/>
    <w:qFormat/>
    <w:uiPriority w:val="0"/>
    <w:pPr>
      <w:numPr>
        <w:ilvl w:val="0"/>
        <w:numId w:val="13"/>
      </w:numPr>
    </w:pPr>
  </w:style>
  <w:style w:type="character" w:customStyle="1" w:styleId="74">
    <w:name w:val="样式13 Char"/>
    <w:basedOn w:val="23"/>
    <w:link w:val="71"/>
    <w:autoRedefine/>
    <w:qFormat/>
    <w:uiPriority w:val="0"/>
  </w:style>
  <w:style w:type="paragraph" w:customStyle="1" w:styleId="75">
    <w:name w:val="样式15"/>
    <w:basedOn w:val="4"/>
    <w:link w:val="78"/>
    <w:autoRedefine/>
    <w:qFormat/>
    <w:uiPriority w:val="0"/>
    <w:pPr>
      <w:numPr>
        <w:ilvl w:val="0"/>
        <w:numId w:val="14"/>
      </w:numPr>
    </w:pPr>
  </w:style>
  <w:style w:type="character" w:customStyle="1" w:styleId="76">
    <w:name w:val="样式14 Char"/>
    <w:basedOn w:val="24"/>
    <w:link w:val="73"/>
    <w:autoRedefine/>
    <w:qFormat/>
    <w:uiPriority w:val="0"/>
  </w:style>
  <w:style w:type="paragraph" w:customStyle="1" w:styleId="77">
    <w:name w:val="样式16"/>
    <w:basedOn w:val="4"/>
    <w:link w:val="80"/>
    <w:autoRedefine/>
    <w:qFormat/>
    <w:uiPriority w:val="0"/>
    <w:pPr>
      <w:numPr>
        <w:ilvl w:val="0"/>
        <w:numId w:val="15"/>
      </w:numPr>
    </w:pPr>
  </w:style>
  <w:style w:type="character" w:customStyle="1" w:styleId="78">
    <w:name w:val="样式15 Char"/>
    <w:basedOn w:val="24"/>
    <w:link w:val="75"/>
    <w:autoRedefine/>
    <w:qFormat/>
    <w:uiPriority w:val="0"/>
  </w:style>
  <w:style w:type="paragraph" w:customStyle="1" w:styleId="79">
    <w:name w:val="样式17"/>
    <w:basedOn w:val="4"/>
    <w:link w:val="82"/>
    <w:autoRedefine/>
    <w:qFormat/>
    <w:uiPriority w:val="0"/>
    <w:pPr>
      <w:numPr>
        <w:ilvl w:val="0"/>
        <w:numId w:val="16"/>
      </w:numPr>
    </w:pPr>
  </w:style>
  <w:style w:type="character" w:customStyle="1" w:styleId="80">
    <w:name w:val="样式16 Char"/>
    <w:basedOn w:val="24"/>
    <w:link w:val="77"/>
    <w:autoRedefine/>
    <w:qFormat/>
    <w:uiPriority w:val="0"/>
  </w:style>
  <w:style w:type="paragraph" w:customStyle="1" w:styleId="81">
    <w:name w:val="样式18"/>
    <w:basedOn w:val="4"/>
    <w:link w:val="84"/>
    <w:autoRedefine/>
    <w:qFormat/>
    <w:uiPriority w:val="0"/>
    <w:pPr>
      <w:numPr>
        <w:ilvl w:val="0"/>
        <w:numId w:val="17"/>
      </w:numPr>
    </w:pPr>
  </w:style>
  <w:style w:type="character" w:customStyle="1" w:styleId="82">
    <w:name w:val="样式17 Char"/>
    <w:basedOn w:val="24"/>
    <w:link w:val="79"/>
    <w:autoRedefine/>
    <w:qFormat/>
    <w:uiPriority w:val="0"/>
  </w:style>
  <w:style w:type="paragraph" w:customStyle="1" w:styleId="83">
    <w:name w:val="样式19"/>
    <w:basedOn w:val="4"/>
    <w:link w:val="86"/>
    <w:autoRedefine/>
    <w:qFormat/>
    <w:uiPriority w:val="0"/>
    <w:pPr>
      <w:numPr>
        <w:ilvl w:val="0"/>
        <w:numId w:val="18"/>
      </w:numPr>
    </w:pPr>
  </w:style>
  <w:style w:type="character" w:customStyle="1" w:styleId="84">
    <w:name w:val="样式18 Char"/>
    <w:basedOn w:val="24"/>
    <w:link w:val="81"/>
    <w:autoRedefine/>
    <w:qFormat/>
    <w:uiPriority w:val="0"/>
  </w:style>
  <w:style w:type="paragraph" w:customStyle="1" w:styleId="85">
    <w:name w:val="样式20"/>
    <w:basedOn w:val="5"/>
    <w:link w:val="88"/>
    <w:autoRedefine/>
    <w:qFormat/>
    <w:uiPriority w:val="0"/>
    <w:pPr>
      <w:numPr>
        <w:ilvl w:val="0"/>
        <w:numId w:val="19"/>
      </w:numPr>
    </w:pPr>
  </w:style>
  <w:style w:type="character" w:customStyle="1" w:styleId="86">
    <w:name w:val="样式19 Char"/>
    <w:basedOn w:val="24"/>
    <w:link w:val="83"/>
    <w:autoRedefine/>
    <w:qFormat/>
    <w:uiPriority w:val="0"/>
  </w:style>
  <w:style w:type="paragraph" w:customStyle="1" w:styleId="87">
    <w:name w:val="样式21"/>
    <w:basedOn w:val="5"/>
    <w:link w:val="90"/>
    <w:autoRedefine/>
    <w:qFormat/>
    <w:uiPriority w:val="0"/>
    <w:pPr>
      <w:numPr>
        <w:ilvl w:val="0"/>
        <w:numId w:val="20"/>
      </w:numPr>
    </w:pPr>
  </w:style>
  <w:style w:type="character" w:customStyle="1" w:styleId="88">
    <w:name w:val="样式20 Char"/>
    <w:basedOn w:val="25"/>
    <w:link w:val="85"/>
    <w:autoRedefine/>
    <w:qFormat/>
    <w:uiPriority w:val="0"/>
  </w:style>
  <w:style w:type="paragraph" w:customStyle="1" w:styleId="89">
    <w:name w:val="样式22"/>
    <w:basedOn w:val="5"/>
    <w:link w:val="92"/>
    <w:autoRedefine/>
    <w:qFormat/>
    <w:uiPriority w:val="0"/>
    <w:pPr>
      <w:numPr>
        <w:ilvl w:val="0"/>
        <w:numId w:val="21"/>
      </w:numPr>
    </w:pPr>
  </w:style>
  <w:style w:type="character" w:customStyle="1" w:styleId="90">
    <w:name w:val="样式21 Char"/>
    <w:basedOn w:val="25"/>
    <w:link w:val="87"/>
    <w:autoRedefine/>
    <w:qFormat/>
    <w:uiPriority w:val="0"/>
  </w:style>
  <w:style w:type="paragraph" w:customStyle="1" w:styleId="91">
    <w:name w:val="样式23"/>
    <w:basedOn w:val="5"/>
    <w:link w:val="94"/>
    <w:autoRedefine/>
    <w:qFormat/>
    <w:uiPriority w:val="0"/>
    <w:pPr>
      <w:numPr>
        <w:ilvl w:val="0"/>
        <w:numId w:val="22"/>
      </w:numPr>
    </w:pPr>
  </w:style>
  <w:style w:type="character" w:customStyle="1" w:styleId="92">
    <w:name w:val="样式22 Char"/>
    <w:basedOn w:val="25"/>
    <w:link w:val="89"/>
    <w:uiPriority w:val="0"/>
  </w:style>
  <w:style w:type="paragraph" w:customStyle="1" w:styleId="93">
    <w:name w:val="样式24"/>
    <w:basedOn w:val="5"/>
    <w:link w:val="96"/>
    <w:qFormat/>
    <w:uiPriority w:val="0"/>
    <w:pPr>
      <w:numPr>
        <w:ilvl w:val="0"/>
        <w:numId w:val="23"/>
      </w:numPr>
    </w:pPr>
  </w:style>
  <w:style w:type="character" w:customStyle="1" w:styleId="94">
    <w:name w:val="样式23 Char"/>
    <w:basedOn w:val="25"/>
    <w:link w:val="91"/>
    <w:autoRedefine/>
    <w:qFormat/>
    <w:uiPriority w:val="0"/>
  </w:style>
  <w:style w:type="paragraph" w:customStyle="1" w:styleId="95">
    <w:name w:val="样式25"/>
    <w:basedOn w:val="5"/>
    <w:link w:val="98"/>
    <w:autoRedefine/>
    <w:qFormat/>
    <w:uiPriority w:val="0"/>
    <w:pPr>
      <w:numPr>
        <w:ilvl w:val="0"/>
        <w:numId w:val="24"/>
      </w:numPr>
    </w:pPr>
  </w:style>
  <w:style w:type="character" w:customStyle="1" w:styleId="96">
    <w:name w:val="样式24 Char"/>
    <w:basedOn w:val="25"/>
    <w:link w:val="93"/>
    <w:autoRedefine/>
    <w:qFormat/>
    <w:uiPriority w:val="0"/>
  </w:style>
  <w:style w:type="paragraph" w:customStyle="1" w:styleId="97">
    <w:name w:val="样式26"/>
    <w:basedOn w:val="6"/>
    <w:link w:val="100"/>
    <w:autoRedefine/>
    <w:qFormat/>
    <w:uiPriority w:val="0"/>
    <w:pPr>
      <w:numPr>
        <w:ilvl w:val="0"/>
        <w:numId w:val="25"/>
      </w:numPr>
    </w:pPr>
  </w:style>
  <w:style w:type="character" w:customStyle="1" w:styleId="98">
    <w:name w:val="样式25 Char"/>
    <w:basedOn w:val="25"/>
    <w:link w:val="95"/>
    <w:autoRedefine/>
    <w:qFormat/>
    <w:uiPriority w:val="0"/>
  </w:style>
  <w:style w:type="paragraph" w:customStyle="1" w:styleId="99">
    <w:name w:val="样式27"/>
    <w:basedOn w:val="6"/>
    <w:link w:val="102"/>
    <w:autoRedefine/>
    <w:qFormat/>
    <w:uiPriority w:val="0"/>
    <w:pPr>
      <w:numPr>
        <w:ilvl w:val="0"/>
        <w:numId w:val="26"/>
      </w:numPr>
    </w:pPr>
  </w:style>
  <w:style w:type="character" w:customStyle="1" w:styleId="100">
    <w:name w:val="样式26 Char"/>
    <w:basedOn w:val="26"/>
    <w:link w:val="97"/>
    <w:autoRedefine/>
    <w:qFormat/>
    <w:uiPriority w:val="0"/>
  </w:style>
  <w:style w:type="paragraph" w:customStyle="1" w:styleId="101">
    <w:name w:val="样式28"/>
    <w:basedOn w:val="6"/>
    <w:link w:val="104"/>
    <w:autoRedefine/>
    <w:qFormat/>
    <w:uiPriority w:val="0"/>
    <w:pPr>
      <w:numPr>
        <w:ilvl w:val="0"/>
        <w:numId w:val="27"/>
      </w:numPr>
    </w:pPr>
  </w:style>
  <w:style w:type="character" w:customStyle="1" w:styleId="102">
    <w:name w:val="样式27 Char"/>
    <w:basedOn w:val="26"/>
    <w:link w:val="99"/>
    <w:autoRedefine/>
    <w:qFormat/>
    <w:uiPriority w:val="0"/>
  </w:style>
  <w:style w:type="paragraph" w:customStyle="1" w:styleId="103">
    <w:name w:val="样式29"/>
    <w:basedOn w:val="6"/>
    <w:link w:val="106"/>
    <w:autoRedefine/>
    <w:qFormat/>
    <w:uiPriority w:val="0"/>
    <w:pPr>
      <w:numPr>
        <w:ilvl w:val="0"/>
        <w:numId w:val="28"/>
      </w:numPr>
    </w:pPr>
  </w:style>
  <w:style w:type="character" w:customStyle="1" w:styleId="104">
    <w:name w:val="样式28 Char"/>
    <w:basedOn w:val="26"/>
    <w:link w:val="101"/>
    <w:autoRedefine/>
    <w:qFormat/>
    <w:uiPriority w:val="0"/>
  </w:style>
  <w:style w:type="paragraph" w:customStyle="1" w:styleId="105">
    <w:name w:val="样式30"/>
    <w:basedOn w:val="6"/>
    <w:link w:val="108"/>
    <w:qFormat/>
    <w:uiPriority w:val="0"/>
    <w:pPr>
      <w:numPr>
        <w:ilvl w:val="0"/>
        <w:numId w:val="29"/>
      </w:numPr>
    </w:pPr>
  </w:style>
  <w:style w:type="character" w:customStyle="1" w:styleId="106">
    <w:name w:val="样式29 Char"/>
    <w:basedOn w:val="26"/>
    <w:link w:val="103"/>
    <w:autoRedefine/>
    <w:qFormat/>
    <w:uiPriority w:val="0"/>
  </w:style>
  <w:style w:type="paragraph" w:customStyle="1" w:styleId="107">
    <w:name w:val="样式31"/>
    <w:basedOn w:val="6"/>
    <w:link w:val="109"/>
    <w:autoRedefine/>
    <w:qFormat/>
    <w:uiPriority w:val="0"/>
    <w:pPr>
      <w:numPr>
        <w:ilvl w:val="0"/>
        <w:numId w:val="30"/>
      </w:numPr>
    </w:pPr>
  </w:style>
  <w:style w:type="character" w:customStyle="1" w:styleId="108">
    <w:name w:val="样式30 Char"/>
    <w:basedOn w:val="26"/>
    <w:link w:val="105"/>
    <w:autoRedefine/>
    <w:qFormat/>
    <w:uiPriority w:val="0"/>
  </w:style>
  <w:style w:type="character" w:customStyle="1" w:styleId="109">
    <w:name w:val="样式31 Char"/>
    <w:basedOn w:val="26"/>
    <w:link w:val="107"/>
    <w:autoRedefine/>
    <w:qFormat/>
    <w:uiPriority w:val="0"/>
  </w:style>
  <w:style w:type="character" w:customStyle="1" w:styleId="110">
    <w:name w:val="批注框文本 Char"/>
    <w:basedOn w:val="19"/>
    <w:link w:val="1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04F56-D5CB-4C26-82F3-30E59E060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468</Words>
  <Characters>2670</Characters>
  <Lines>22</Lines>
  <Paragraphs>6</Paragraphs>
  <TotalTime>129</TotalTime>
  <ScaleCrop>false</ScaleCrop>
  <LinksUpToDate>false</LinksUpToDate>
  <CharactersWithSpaces>3132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2023-07-14T06:37:00Z</dcterms:created>
  <dc:creator>Generated by OpenXML4J</dc:creator>
  <cp:lastModifiedBy>全心全意</cp:lastModifiedBy>
  <cp:lastPrinted>2023-07-17T01:56:00Z</cp:lastPrinted>
  <dcterms:modified xsi:type="dcterms:W3CDTF">2024-03-22T02:37:32Z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D1D7951FB1E441B0BC87266FEC5EACCC_12</vt:lpwstr>
  </property>
</Properties>
</file>