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014547" w:rsidRDefault="00C97C81">
      <w:pPr>
        <w:jc w:val="center"/>
        <w:rPr>
          <w:rFonts w:ascii="Arial" w:eastAsia="方正小标宋简体" w:hAnsi="Arial" w:cs="Arial"/>
          <w:sz w:val="44"/>
          <w:szCs w:val="44"/>
        </w:rPr>
      </w:pPr>
      <w:r>
        <w:rPr>
          <w:rFonts w:ascii="Arial" w:eastAsia="方正小标宋简体" w:hAnsi="Arial" w:cs="Arial"/>
          <w:sz w:val="44"/>
          <w:szCs w:val="44"/>
        </w:rPr>
        <w:t>2020</w:t>
      </w:r>
      <w:r>
        <w:rPr>
          <w:rFonts w:ascii="Arial" w:eastAsia="方正小标宋简体" w:hAnsi="Arial" w:cs="Arial"/>
          <w:sz w:val="44"/>
          <w:szCs w:val="44"/>
        </w:rPr>
        <w:t>年</w:t>
      </w:r>
      <w:r w:rsidR="006A734B">
        <w:rPr>
          <w:rFonts w:ascii="Arial" w:eastAsia="方正小标宋简体" w:hAnsi="Arial" w:cs="Arial"/>
          <w:sz w:val="44"/>
          <w:szCs w:val="44"/>
        </w:rPr>
        <w:t>度</w:t>
      </w:r>
      <w:r w:rsidR="006A734B">
        <w:rPr>
          <w:rFonts w:ascii="Arial" w:eastAsia="方正小标宋简体" w:hAnsi="Arial" w:cs="Arial" w:hint="eastAsia"/>
          <w:sz w:val="44"/>
          <w:szCs w:val="44"/>
        </w:rPr>
        <w:t>长春市南关区富裕街道办事处</w:t>
      </w:r>
    </w:p>
    <w:p w:rsidR="00014547" w:rsidRDefault="006A734B">
      <w:pPr>
        <w:jc w:val="center"/>
        <w:rPr>
          <w:rFonts w:ascii="Arial" w:eastAsia="方正小标宋简体" w:hAnsi="Arial" w:cs="Arial"/>
          <w:sz w:val="44"/>
          <w:szCs w:val="44"/>
        </w:rPr>
      </w:pPr>
      <w:r>
        <w:rPr>
          <w:rFonts w:ascii="Arial" w:eastAsia="方正小标宋简体" w:hAnsi="Arial" w:cs="Arial"/>
          <w:sz w:val="44"/>
          <w:szCs w:val="44"/>
        </w:rPr>
        <w:t>部门</w:t>
      </w:r>
      <w:r>
        <w:rPr>
          <w:rFonts w:ascii="Arial" w:eastAsia="方正小标宋简体" w:hAnsi="Arial" w:cs="Arial" w:hint="eastAsia"/>
          <w:sz w:val="44"/>
          <w:szCs w:val="44"/>
        </w:rPr>
        <w:t>预</w:t>
      </w:r>
      <w:r>
        <w:rPr>
          <w:rFonts w:ascii="Arial" w:eastAsia="方正小标宋简体" w:hAnsi="Arial" w:cs="Arial"/>
          <w:sz w:val="44"/>
          <w:szCs w:val="44"/>
        </w:rPr>
        <w:t>算</w:t>
      </w:r>
    </w:p>
    <w:p w:rsidR="00014547" w:rsidRDefault="00014547">
      <w:pPr>
        <w:jc w:val="center"/>
        <w:rPr>
          <w:rFonts w:ascii="Arial" w:eastAsia="方正小标宋简体" w:hAnsi="Arial" w:cs="Arial"/>
          <w:sz w:val="44"/>
          <w:szCs w:val="44"/>
        </w:rPr>
      </w:pPr>
    </w:p>
    <w:p w:rsidR="00725523" w:rsidRDefault="00725523">
      <w:pPr>
        <w:jc w:val="center"/>
        <w:rPr>
          <w:rFonts w:ascii="Arial" w:eastAsia="方正小标宋简体" w:hAnsi="Arial" w:cs="Arial"/>
          <w:sz w:val="44"/>
          <w:szCs w:val="44"/>
        </w:rPr>
      </w:pPr>
    </w:p>
    <w:p w:rsidR="00725523" w:rsidRDefault="00725523">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8521AC" w:rsidRDefault="008521AC">
      <w:pPr>
        <w:jc w:val="center"/>
        <w:rPr>
          <w:rFonts w:ascii="Arial" w:eastAsia="方正小标宋简体" w:hAnsi="Arial" w:cs="Arial"/>
          <w:sz w:val="44"/>
          <w:szCs w:val="44"/>
        </w:rPr>
      </w:pPr>
    </w:p>
    <w:p w:rsidR="00014547" w:rsidRDefault="00014547" w:rsidP="00725523">
      <w:pPr>
        <w:rPr>
          <w:rFonts w:ascii="Arial" w:eastAsia="方正小标宋简体" w:hAnsi="Arial" w:cs="Arial"/>
          <w:sz w:val="44"/>
          <w:szCs w:val="44"/>
        </w:rPr>
      </w:pPr>
    </w:p>
    <w:p w:rsidR="00014547" w:rsidRDefault="00C97C81">
      <w:pPr>
        <w:jc w:val="center"/>
        <w:rPr>
          <w:rFonts w:ascii="Arial" w:eastAsia="方正小标宋简体" w:hAnsi="Arial" w:cs="Arial"/>
          <w:sz w:val="44"/>
          <w:szCs w:val="44"/>
        </w:rPr>
      </w:pPr>
      <w:r>
        <w:rPr>
          <w:rFonts w:ascii="Arial" w:eastAsia="方正小标宋简体" w:hAnsi="Arial" w:cs="Arial"/>
          <w:sz w:val="44"/>
          <w:szCs w:val="44"/>
        </w:rPr>
        <w:t>2019</w:t>
      </w:r>
      <w:r>
        <w:rPr>
          <w:rFonts w:ascii="Arial" w:eastAsia="方正小标宋简体" w:hAnsi="Arial" w:cs="Arial"/>
          <w:sz w:val="44"/>
          <w:szCs w:val="44"/>
        </w:rPr>
        <w:t>年</w:t>
      </w:r>
      <w:r>
        <w:rPr>
          <w:rFonts w:ascii="Arial" w:eastAsia="方正小标宋简体" w:hAnsi="Arial" w:cs="Arial" w:hint="eastAsia"/>
          <w:sz w:val="44"/>
          <w:szCs w:val="44"/>
        </w:rPr>
        <w:t>12</w:t>
      </w:r>
      <w:r w:rsidR="006A734B">
        <w:rPr>
          <w:rFonts w:ascii="Arial" w:eastAsia="方正小标宋简体" w:hAnsi="Arial" w:cs="Arial"/>
          <w:sz w:val="44"/>
          <w:szCs w:val="44"/>
        </w:rPr>
        <w:t>月</w:t>
      </w:r>
      <w:r>
        <w:rPr>
          <w:rFonts w:ascii="Arial" w:eastAsia="方正小标宋简体" w:hAnsi="Arial" w:cs="Arial"/>
          <w:sz w:val="44"/>
          <w:szCs w:val="44"/>
        </w:rPr>
        <w:t>31</w:t>
      </w:r>
      <w:r w:rsidR="006A734B">
        <w:rPr>
          <w:rFonts w:ascii="Arial" w:eastAsia="方正小标宋简体" w:hAnsi="Arial" w:cs="Arial"/>
          <w:sz w:val="44"/>
          <w:szCs w:val="44"/>
        </w:rPr>
        <w:t>日</w:t>
      </w:r>
    </w:p>
    <w:p w:rsidR="00014547" w:rsidRDefault="00014547">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725523" w:rsidRDefault="00725523">
      <w:pPr>
        <w:jc w:val="center"/>
        <w:rPr>
          <w:rFonts w:ascii="Arial" w:eastAsia="方正小标宋简体" w:hAnsi="Arial" w:cs="Arial"/>
          <w:sz w:val="44"/>
          <w:szCs w:val="44"/>
        </w:rPr>
      </w:pPr>
    </w:p>
    <w:p w:rsidR="00725523" w:rsidRDefault="00725523">
      <w:pPr>
        <w:jc w:val="center"/>
        <w:rPr>
          <w:rFonts w:ascii="Arial" w:eastAsia="方正小标宋简体" w:hAnsi="Arial" w:cs="Arial"/>
          <w:sz w:val="44"/>
          <w:szCs w:val="44"/>
        </w:rPr>
      </w:pPr>
    </w:p>
    <w:p w:rsidR="00014547" w:rsidRDefault="006A734B">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目   录</w:t>
      </w:r>
    </w:p>
    <w:p w:rsidR="00014547" w:rsidRDefault="00014547">
      <w:pPr>
        <w:rPr>
          <w:rFonts w:ascii="方正小标宋简体" w:eastAsia="方正小标宋简体" w:hAnsi="方正小标宋简体"/>
          <w:sz w:val="44"/>
        </w:rPr>
      </w:pPr>
    </w:p>
    <w:p w:rsidR="00014547" w:rsidRDefault="006A734B">
      <w:pPr>
        <w:rPr>
          <w:rFonts w:ascii="黑体" w:eastAsia="黑体" w:hAnsi="黑体"/>
          <w:sz w:val="32"/>
        </w:rPr>
      </w:pPr>
      <w:r>
        <w:rPr>
          <w:rFonts w:ascii="黑体" w:eastAsia="黑体" w:hAnsi="黑体" w:hint="eastAsia"/>
          <w:sz w:val="32"/>
        </w:rPr>
        <w:t>第一部分  部门概况</w:t>
      </w:r>
    </w:p>
    <w:p w:rsidR="00014547" w:rsidRDefault="006A734B">
      <w:pPr>
        <w:rPr>
          <w:rFonts w:ascii="仿宋_GB2312" w:eastAsia="仿宋_GB2312" w:hAnsi="仿宋"/>
          <w:sz w:val="32"/>
        </w:rPr>
      </w:pPr>
      <w:r>
        <w:rPr>
          <w:rFonts w:ascii="仿宋_GB2312" w:eastAsia="仿宋_GB2312" w:hAnsi="仿宋" w:hint="eastAsia"/>
          <w:sz w:val="32"/>
        </w:rPr>
        <w:t>一、主要职能</w:t>
      </w:r>
    </w:p>
    <w:p w:rsidR="00014547" w:rsidRDefault="006A734B">
      <w:pPr>
        <w:rPr>
          <w:rFonts w:ascii="仿宋_GB2312" w:eastAsia="仿宋_GB2312" w:hAnsi="仿宋"/>
          <w:sz w:val="32"/>
        </w:rPr>
      </w:pPr>
      <w:r>
        <w:rPr>
          <w:rFonts w:ascii="仿宋_GB2312" w:eastAsia="仿宋_GB2312" w:hAnsi="仿宋" w:hint="eastAsia"/>
          <w:sz w:val="32"/>
        </w:rPr>
        <w:t>二、机构设置及部门预算单位构成</w:t>
      </w:r>
    </w:p>
    <w:p w:rsidR="00014547" w:rsidRDefault="006A734B">
      <w:pPr>
        <w:rPr>
          <w:rFonts w:ascii="黑体" w:eastAsia="黑体" w:hAnsi="黑体"/>
          <w:sz w:val="32"/>
        </w:rPr>
      </w:pPr>
      <w:r>
        <w:rPr>
          <w:rFonts w:ascii="黑体" w:eastAsia="黑体" w:hAnsi="黑体" w:hint="eastAsia"/>
          <w:sz w:val="32"/>
        </w:rPr>
        <w:t xml:space="preserve">第二部分 </w:t>
      </w:r>
      <w:r w:rsidR="00C97C81">
        <w:rPr>
          <w:rFonts w:ascii="黑体" w:eastAsia="黑体" w:hAnsi="黑体" w:hint="eastAsia"/>
          <w:sz w:val="32"/>
        </w:rPr>
        <w:t>2020年</w:t>
      </w:r>
      <w:r>
        <w:rPr>
          <w:rFonts w:ascii="黑体" w:eastAsia="黑体" w:hAnsi="黑体" w:hint="eastAsia"/>
          <w:sz w:val="32"/>
        </w:rPr>
        <w:t>度部门预算表</w:t>
      </w:r>
    </w:p>
    <w:p w:rsidR="00014547" w:rsidRDefault="006A734B">
      <w:pPr>
        <w:rPr>
          <w:rFonts w:ascii="仿宋_GB2312" w:eastAsia="仿宋_GB2312" w:hAnsi="仿宋"/>
          <w:sz w:val="32"/>
        </w:rPr>
      </w:pPr>
      <w:r>
        <w:rPr>
          <w:rFonts w:ascii="仿宋_GB2312" w:eastAsia="仿宋_GB2312" w:hAnsi="仿宋" w:hint="eastAsia"/>
          <w:sz w:val="32"/>
        </w:rPr>
        <w:t>一、财政拨款收支总表</w:t>
      </w:r>
    </w:p>
    <w:p w:rsidR="00014547" w:rsidRDefault="006A734B">
      <w:pPr>
        <w:rPr>
          <w:rFonts w:ascii="仿宋_GB2312" w:eastAsia="仿宋_GB2312" w:hAnsi="仿宋"/>
          <w:sz w:val="32"/>
        </w:rPr>
      </w:pPr>
      <w:r>
        <w:rPr>
          <w:rFonts w:ascii="仿宋_GB2312" w:eastAsia="仿宋_GB2312" w:hAnsi="仿宋" w:hint="eastAsia"/>
          <w:sz w:val="32"/>
        </w:rPr>
        <w:t>二、一般公共预算支出表</w:t>
      </w:r>
    </w:p>
    <w:p w:rsidR="00014547" w:rsidRDefault="006A734B">
      <w:pPr>
        <w:rPr>
          <w:rFonts w:ascii="仿宋_GB2312" w:eastAsia="仿宋_GB2312" w:hAnsi="仿宋"/>
          <w:sz w:val="32"/>
        </w:rPr>
      </w:pPr>
      <w:r>
        <w:rPr>
          <w:rFonts w:ascii="仿宋_GB2312" w:eastAsia="仿宋_GB2312" w:hAnsi="仿宋" w:hint="eastAsia"/>
          <w:sz w:val="32"/>
        </w:rPr>
        <w:t>三、一般公共预算基本支出表</w:t>
      </w:r>
    </w:p>
    <w:p w:rsidR="00014547" w:rsidRDefault="006A734B">
      <w:pPr>
        <w:widowControl/>
        <w:rPr>
          <w:rFonts w:ascii="宋体" w:cs="Arial"/>
          <w:b/>
          <w:bCs/>
          <w:color w:val="000000"/>
          <w:kern w:val="0"/>
          <w:sz w:val="36"/>
          <w:szCs w:val="36"/>
        </w:rPr>
      </w:pPr>
      <w:r>
        <w:rPr>
          <w:rFonts w:ascii="仿宋_GB2312" w:eastAsia="仿宋_GB2312" w:hAnsi="仿宋" w:hint="eastAsia"/>
          <w:sz w:val="32"/>
        </w:rPr>
        <w:t>四、一般公共预算“三公”经费支出表</w:t>
      </w:r>
    </w:p>
    <w:p w:rsidR="00014547" w:rsidRDefault="006A734B">
      <w:pPr>
        <w:rPr>
          <w:rFonts w:ascii="仿宋_GB2312" w:eastAsia="仿宋_GB2312" w:hAnsi="仿宋"/>
          <w:sz w:val="32"/>
        </w:rPr>
      </w:pPr>
      <w:r>
        <w:rPr>
          <w:rFonts w:ascii="仿宋_GB2312" w:eastAsia="仿宋_GB2312" w:hAnsi="仿宋" w:hint="eastAsia"/>
          <w:sz w:val="32"/>
        </w:rPr>
        <w:t>五、政府性基金预算支出预算表</w:t>
      </w:r>
    </w:p>
    <w:p w:rsidR="00014547" w:rsidRDefault="006A734B">
      <w:pPr>
        <w:rPr>
          <w:rFonts w:ascii="仿宋_GB2312" w:eastAsia="仿宋_GB2312" w:hAnsi="仿宋"/>
          <w:sz w:val="32"/>
        </w:rPr>
      </w:pPr>
      <w:r>
        <w:rPr>
          <w:rFonts w:ascii="仿宋_GB2312" w:eastAsia="仿宋_GB2312" w:hAnsi="仿宋" w:hint="eastAsia"/>
          <w:sz w:val="32"/>
        </w:rPr>
        <w:t>六、部门收支总表</w:t>
      </w:r>
    </w:p>
    <w:p w:rsidR="00014547" w:rsidRDefault="006A734B">
      <w:pPr>
        <w:rPr>
          <w:rFonts w:ascii="仿宋_GB2312" w:eastAsia="仿宋_GB2312" w:hAnsi="仿宋"/>
          <w:sz w:val="32"/>
        </w:rPr>
      </w:pPr>
      <w:r>
        <w:rPr>
          <w:rFonts w:ascii="仿宋_GB2312" w:eastAsia="仿宋_GB2312" w:hAnsi="仿宋" w:hint="eastAsia"/>
          <w:sz w:val="32"/>
        </w:rPr>
        <w:t>七、部门收入总表</w:t>
      </w:r>
    </w:p>
    <w:p w:rsidR="00014547" w:rsidRDefault="006A734B">
      <w:pPr>
        <w:rPr>
          <w:rFonts w:ascii="仿宋_GB2312" w:eastAsia="仿宋_GB2312" w:hAnsi="仿宋"/>
          <w:sz w:val="32"/>
        </w:rPr>
      </w:pPr>
      <w:r>
        <w:rPr>
          <w:rFonts w:ascii="仿宋_GB2312" w:eastAsia="仿宋_GB2312" w:hAnsi="仿宋" w:hint="eastAsia"/>
          <w:sz w:val="32"/>
        </w:rPr>
        <w:t>八、部门支出总表</w:t>
      </w:r>
    </w:p>
    <w:p w:rsidR="00014547" w:rsidRDefault="006A734B">
      <w:pPr>
        <w:rPr>
          <w:rFonts w:ascii="黑体" w:eastAsia="黑体" w:hAnsi="黑体"/>
          <w:sz w:val="32"/>
        </w:rPr>
      </w:pPr>
      <w:r>
        <w:rPr>
          <w:rFonts w:ascii="黑体" w:eastAsia="黑体" w:hAnsi="黑体" w:hint="eastAsia"/>
          <w:sz w:val="32"/>
        </w:rPr>
        <w:t xml:space="preserve">第三部分  </w:t>
      </w:r>
      <w:r w:rsidR="00C97C81">
        <w:rPr>
          <w:rFonts w:ascii="黑体" w:eastAsia="黑体" w:hAnsi="黑体" w:hint="eastAsia"/>
          <w:sz w:val="32"/>
        </w:rPr>
        <w:t>2020年</w:t>
      </w:r>
      <w:r>
        <w:rPr>
          <w:rFonts w:ascii="黑体" w:eastAsia="黑体" w:hAnsi="黑体" w:hint="eastAsia"/>
          <w:sz w:val="32"/>
        </w:rPr>
        <w:t>度部门预算情况说明</w:t>
      </w:r>
    </w:p>
    <w:p w:rsidR="00014547" w:rsidRDefault="006A734B">
      <w:pPr>
        <w:rPr>
          <w:rFonts w:ascii="黑体" w:eastAsia="黑体" w:hAnsi="黑体"/>
          <w:sz w:val="32"/>
        </w:rPr>
      </w:pPr>
      <w:r>
        <w:rPr>
          <w:rFonts w:ascii="黑体" w:eastAsia="黑体" w:hAnsi="黑体" w:hint="eastAsia"/>
          <w:sz w:val="32"/>
        </w:rPr>
        <w:t>第四部分  名词解释</w:t>
      </w:r>
    </w:p>
    <w:p w:rsidR="00014547" w:rsidRDefault="00014547">
      <w:pPr>
        <w:jc w:val="left"/>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014547" w:rsidRDefault="00014547">
      <w:pPr>
        <w:jc w:val="center"/>
        <w:rPr>
          <w:rFonts w:ascii="Arial" w:eastAsia="方正小标宋简体" w:hAnsi="Arial" w:cs="Arial"/>
          <w:sz w:val="44"/>
          <w:szCs w:val="44"/>
        </w:rPr>
      </w:pPr>
    </w:p>
    <w:p w:rsidR="00014547" w:rsidRDefault="00014547">
      <w:pPr>
        <w:rPr>
          <w:rFonts w:ascii="Arial" w:eastAsia="方正小标宋简体" w:hAnsi="Arial" w:cs="Arial"/>
          <w:sz w:val="44"/>
          <w:szCs w:val="44"/>
        </w:rPr>
      </w:pPr>
    </w:p>
    <w:p w:rsidR="00014547" w:rsidRDefault="006A734B">
      <w:pPr>
        <w:jc w:val="center"/>
        <w:outlineLvl w:val="1"/>
        <w:rPr>
          <w:rFonts w:ascii="黑体" w:eastAsia="黑体" w:hAnsi="黑体"/>
          <w:sz w:val="32"/>
        </w:rPr>
      </w:pPr>
      <w:r>
        <w:rPr>
          <w:rFonts w:ascii="方正小标宋简体" w:eastAsia="方正小标宋简体" w:hAnsi="方正小标宋简体" w:hint="eastAsia"/>
          <w:sz w:val="44"/>
        </w:rPr>
        <w:lastRenderedPageBreak/>
        <w:t>第一部分  部门概况</w:t>
      </w:r>
    </w:p>
    <w:p w:rsidR="00014547" w:rsidRDefault="006A734B">
      <w:pPr>
        <w:outlineLvl w:val="2"/>
        <w:rPr>
          <w:rFonts w:ascii="黑体" w:eastAsia="黑体" w:hAnsi="黑体"/>
          <w:sz w:val="32"/>
        </w:rPr>
      </w:pPr>
      <w:r>
        <w:rPr>
          <w:rFonts w:ascii="黑体" w:eastAsia="黑体" w:hAnsi="黑体" w:hint="eastAsia"/>
          <w:sz w:val="32"/>
        </w:rPr>
        <w:t>一、主要职能</w:t>
      </w:r>
    </w:p>
    <w:p w:rsidR="00014547" w:rsidRDefault="006A734B" w:rsidP="00725523">
      <w:pPr>
        <w:snapToGrid w:val="0"/>
        <w:spacing w:line="52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1．主要职能</w:t>
      </w:r>
    </w:p>
    <w:p w:rsidR="00014547" w:rsidRDefault="006A734B">
      <w:pPr>
        <w:ind w:firstLineChars="200" w:firstLine="600"/>
        <w:rPr>
          <w:rFonts w:ascii="仿宋_GB2312" w:eastAsia="仿宋_GB2312"/>
          <w:sz w:val="30"/>
          <w:szCs w:val="30"/>
        </w:rPr>
      </w:pPr>
      <w:r>
        <w:rPr>
          <w:rFonts w:ascii="仿宋_GB2312" w:eastAsia="仿宋_GB2312" w:hint="eastAsia"/>
          <w:sz w:val="30"/>
          <w:szCs w:val="30"/>
        </w:rPr>
        <w:t>富裕街道办事处作为区政府的派出机构，受区人民政府领导，行使区人民政府赋予的权力。</w:t>
      </w:r>
    </w:p>
    <w:p w:rsidR="00014547" w:rsidRDefault="006A734B">
      <w:pPr>
        <w:rPr>
          <w:rFonts w:ascii="仿宋_GB2312" w:eastAsia="仿宋_GB2312"/>
          <w:sz w:val="30"/>
          <w:szCs w:val="30"/>
        </w:rPr>
      </w:pPr>
      <w:r>
        <w:rPr>
          <w:rFonts w:ascii="仿宋_GB2312" w:eastAsia="仿宋_GB2312" w:hint="eastAsia"/>
          <w:sz w:val="30"/>
          <w:szCs w:val="30"/>
        </w:rPr>
        <w:t xml:space="preserve">    1、代表区人民政府，负责宣传贯彻党的路线、方针、政策，执行法律、法规和上级人民政府的决定、命令、指示；</w:t>
      </w:r>
    </w:p>
    <w:p w:rsidR="00014547" w:rsidRDefault="006A734B">
      <w:pPr>
        <w:rPr>
          <w:rFonts w:ascii="仿宋_GB2312" w:eastAsia="仿宋_GB2312"/>
          <w:sz w:val="30"/>
          <w:szCs w:val="30"/>
        </w:rPr>
      </w:pPr>
      <w:r>
        <w:rPr>
          <w:rFonts w:ascii="仿宋_GB2312" w:eastAsia="仿宋_GB2312" w:hint="eastAsia"/>
          <w:sz w:val="30"/>
          <w:szCs w:val="30"/>
        </w:rPr>
        <w:t xml:space="preserve">    2、依据法律、法规和区人民政府的授权，对辖区内的城市管理、社区建设、社会治安综合治理、精神文明建设、经济发展环境建设等行使组织领导、监督检查等行政管理职能；</w:t>
      </w:r>
    </w:p>
    <w:p w:rsidR="00014547" w:rsidRDefault="006A734B">
      <w:pPr>
        <w:rPr>
          <w:rFonts w:ascii="仿宋_GB2312" w:eastAsia="仿宋_GB2312"/>
          <w:sz w:val="30"/>
          <w:szCs w:val="30"/>
        </w:rPr>
      </w:pPr>
      <w:r>
        <w:rPr>
          <w:rFonts w:ascii="仿宋_GB2312" w:eastAsia="仿宋_GB2312" w:hint="eastAsia"/>
          <w:sz w:val="30"/>
          <w:szCs w:val="30"/>
        </w:rPr>
        <w:t xml:space="preserve">    3、对地区性、社会性、群众性的工作进行综合协调；</w:t>
      </w:r>
    </w:p>
    <w:p w:rsidR="00014547" w:rsidRDefault="006A734B">
      <w:pPr>
        <w:ind w:firstLine="600"/>
        <w:rPr>
          <w:rFonts w:ascii="仿宋_GB2312" w:eastAsia="仿宋_GB2312"/>
          <w:sz w:val="30"/>
          <w:szCs w:val="30"/>
        </w:rPr>
      </w:pPr>
      <w:r>
        <w:rPr>
          <w:rFonts w:ascii="仿宋_GB2312" w:eastAsia="仿宋_GB2312" w:hint="eastAsia"/>
          <w:sz w:val="30"/>
          <w:szCs w:val="30"/>
        </w:rPr>
        <w:t>4、对上级政府有关部门设在辖区内的派驻机构负责人的任免、奖惩有建议权。</w:t>
      </w:r>
    </w:p>
    <w:p w:rsidR="00014547" w:rsidRDefault="006A734B">
      <w:pPr>
        <w:ind w:firstLineChars="200" w:firstLine="640"/>
        <w:outlineLvl w:val="2"/>
        <w:rPr>
          <w:rFonts w:ascii="黑体" w:eastAsia="黑体" w:hAnsi="黑体"/>
          <w:sz w:val="32"/>
        </w:rPr>
      </w:pPr>
      <w:r>
        <w:rPr>
          <w:rFonts w:ascii="黑体" w:eastAsia="黑体" w:hAnsi="黑体" w:hint="eastAsia"/>
          <w:sz w:val="32"/>
        </w:rPr>
        <w:t>二、机构设置及部门预算单位构成</w:t>
      </w:r>
    </w:p>
    <w:p w:rsidR="00014547" w:rsidRDefault="006A734B">
      <w:pPr>
        <w:rPr>
          <w:rFonts w:ascii="仿宋_GB2312" w:eastAsia="仿宋_GB2312" w:hAnsi="仿宋_GB2312"/>
          <w:sz w:val="32"/>
        </w:rPr>
      </w:pPr>
      <w:r>
        <w:rPr>
          <w:rFonts w:ascii="仿宋_GB2312" w:eastAsia="仿宋_GB2312" w:hAnsi="仿宋_GB2312" w:hint="eastAsia"/>
          <w:sz w:val="32"/>
        </w:rPr>
        <w:t>本单位为政府机关，</w:t>
      </w:r>
      <w:r w:rsidR="00FC4876">
        <w:rPr>
          <w:rFonts w:ascii="仿宋_GB2312" w:eastAsia="仿宋_GB2312" w:hAnsi="仿宋_GB2312" w:hint="eastAsia"/>
          <w:sz w:val="32"/>
        </w:rPr>
        <w:t>20</w:t>
      </w:r>
      <w:r w:rsidR="00C97C81">
        <w:rPr>
          <w:rFonts w:ascii="仿宋_GB2312" w:eastAsia="仿宋_GB2312" w:hAnsi="仿宋_GB2312"/>
          <w:sz w:val="32"/>
        </w:rPr>
        <w:t>20</w:t>
      </w:r>
      <w:r>
        <w:rPr>
          <w:rFonts w:ascii="仿宋_GB2312" w:eastAsia="仿宋_GB2312" w:hAnsi="仿宋_GB2312" w:hint="eastAsia"/>
          <w:sz w:val="32"/>
        </w:rPr>
        <w:t>年独立核算机构数1个，独立编制机构数1个。本单位人员编制数共42人，其中行政编制24人，事业编制18人。本单位实有人员39人，行政编17人，事业编22人，行政执法车一辆。</w:t>
      </w:r>
    </w:p>
    <w:p w:rsidR="00014547" w:rsidRDefault="00014547">
      <w:pPr>
        <w:rPr>
          <w:rFonts w:ascii="仿宋_GB2312" w:eastAsia="仿宋_GB2312" w:hAnsi="仿宋_GB2312"/>
          <w:sz w:val="32"/>
        </w:rPr>
      </w:pPr>
    </w:p>
    <w:p w:rsidR="00014547" w:rsidRDefault="00014547">
      <w:pPr>
        <w:rPr>
          <w:rFonts w:ascii="仿宋_GB2312" w:eastAsia="仿宋_GB2312" w:hAnsi="仿宋_GB2312"/>
          <w:sz w:val="32"/>
        </w:rPr>
      </w:pPr>
    </w:p>
    <w:p w:rsidR="00014547" w:rsidRDefault="00014547">
      <w:pPr>
        <w:jc w:val="center"/>
        <w:outlineLvl w:val="1"/>
        <w:rPr>
          <w:rFonts w:ascii="仿宋_GB2312" w:eastAsia="仿宋_GB2312" w:hAnsi="仿宋_GB2312"/>
          <w:sz w:val="32"/>
        </w:rPr>
      </w:pPr>
    </w:p>
    <w:p w:rsidR="00014547" w:rsidRDefault="00014547">
      <w:pPr>
        <w:jc w:val="center"/>
        <w:outlineLvl w:val="1"/>
        <w:rPr>
          <w:rFonts w:ascii="仿宋_GB2312" w:eastAsia="仿宋_GB2312" w:hAnsi="仿宋_GB2312"/>
          <w:sz w:val="32"/>
        </w:rPr>
      </w:pPr>
    </w:p>
    <w:p w:rsidR="00014547" w:rsidRDefault="006A734B">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第二部分 </w:t>
      </w:r>
      <w:r w:rsidR="00C97C81">
        <w:rPr>
          <w:rFonts w:ascii="方正小标宋简体" w:eastAsia="方正小标宋简体" w:hAnsi="方正小标宋简体" w:hint="eastAsia"/>
          <w:sz w:val="44"/>
        </w:rPr>
        <w:t>2020年</w:t>
      </w:r>
      <w:r>
        <w:rPr>
          <w:rFonts w:ascii="方正小标宋简体" w:eastAsia="方正小标宋简体" w:hAnsi="方正小标宋简体" w:hint="eastAsia"/>
          <w:sz w:val="44"/>
        </w:rPr>
        <w:t>度部门预算表</w:t>
      </w:r>
    </w:p>
    <w:p w:rsidR="00014547" w:rsidRDefault="00014547">
      <w:pPr>
        <w:rPr>
          <w:rFonts w:ascii="仿宋" w:eastAsia="仿宋" w:hAnsi="仿宋"/>
          <w:sz w:val="32"/>
        </w:rPr>
      </w:pPr>
    </w:p>
    <w:p w:rsidR="00725523" w:rsidRPr="008521AC" w:rsidRDefault="006A734B" w:rsidP="008521AC">
      <w:pPr>
        <w:numPr>
          <w:ilvl w:val="0"/>
          <w:numId w:val="1"/>
        </w:num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财政拨款收支总表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宋体" w:cs="宋体" w:hint="eastAsia"/>
          <w:color w:val="000000"/>
          <w:kern w:val="0"/>
          <w:sz w:val="32"/>
          <w:szCs w:val="32"/>
        </w:rPr>
        <w:t>一般公共预算支出表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一般公共预算基本支出表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一般公共预算“三公”经费支出表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政府性基金预算支出表</w:t>
      </w:r>
    </w:p>
    <w:p w:rsidR="00725523" w:rsidRPr="008521AC" w:rsidRDefault="006A734B" w:rsidP="00725523">
      <w:pPr>
        <w:numPr>
          <w:ilvl w:val="0"/>
          <w:numId w:val="1"/>
        </w:numPr>
        <w:rPr>
          <w:rFonts w:ascii="仿宋_GB2312" w:eastAsia="仿宋_GB2312" w:hAnsi="黑体"/>
          <w:sz w:val="32"/>
        </w:rPr>
      </w:pPr>
      <w:r>
        <w:rPr>
          <w:rFonts w:ascii="仿宋_GB2312" w:eastAsia="仿宋_GB2312" w:hAnsi="黑体" w:hint="eastAsia"/>
          <w:sz w:val="32"/>
        </w:rPr>
        <w:t>部门收支总表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部门收入总表</w:t>
      </w:r>
    </w:p>
    <w:p w:rsidR="00725523" w:rsidRPr="008521AC" w:rsidRDefault="006A734B" w:rsidP="008521AC">
      <w:pPr>
        <w:numPr>
          <w:ilvl w:val="0"/>
          <w:numId w:val="1"/>
        </w:numPr>
        <w:rPr>
          <w:rFonts w:ascii="仿宋_GB2312" w:eastAsia="仿宋_GB2312" w:hAnsi="黑体"/>
          <w:sz w:val="32"/>
        </w:rPr>
      </w:pPr>
      <w:r>
        <w:rPr>
          <w:rFonts w:ascii="仿宋_GB2312" w:eastAsia="仿宋_GB2312" w:hAnsi="黑体" w:hint="eastAsia"/>
          <w:sz w:val="32"/>
        </w:rPr>
        <w:t>部门支出总表</w:t>
      </w:r>
    </w:p>
    <w:p w:rsidR="00014547" w:rsidRDefault="00014547">
      <w:pPr>
        <w:rPr>
          <w:rFonts w:ascii="仿宋" w:eastAsia="仿宋" w:hAnsi="仿宋"/>
          <w:sz w:val="32"/>
        </w:rPr>
      </w:pPr>
    </w:p>
    <w:p w:rsidR="00014547" w:rsidRDefault="006A734B">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 xml:space="preserve">第三部分  </w:t>
      </w:r>
      <w:r w:rsidR="00C97C81">
        <w:rPr>
          <w:rFonts w:ascii="方正小标宋简体" w:eastAsia="方正小标宋简体" w:hAnsi="方正小标宋简体" w:hint="eastAsia"/>
          <w:sz w:val="44"/>
        </w:rPr>
        <w:t>2020年</w:t>
      </w:r>
      <w:r>
        <w:rPr>
          <w:rFonts w:ascii="方正小标宋简体" w:eastAsia="方正小标宋简体" w:hAnsi="方正小标宋简体" w:hint="eastAsia"/>
          <w:sz w:val="44"/>
        </w:rPr>
        <w:t>度部门预算情况说明</w:t>
      </w:r>
    </w:p>
    <w:p w:rsidR="00014547" w:rsidRDefault="00014547">
      <w:pPr>
        <w:rPr>
          <w:rFonts w:ascii="仿宋" w:eastAsia="仿宋" w:hAnsi="仿宋"/>
          <w:sz w:val="32"/>
        </w:rPr>
      </w:pPr>
    </w:p>
    <w:p w:rsidR="00014547" w:rsidRDefault="006A734B">
      <w:pPr>
        <w:spacing w:line="500" w:lineRule="exact"/>
        <w:outlineLvl w:val="2"/>
        <w:rPr>
          <w:rFonts w:ascii="仿宋" w:eastAsia="仿宋" w:hAnsi="仿宋"/>
          <w:sz w:val="32"/>
        </w:rPr>
      </w:pPr>
      <w:r>
        <w:rPr>
          <w:rFonts w:ascii="黑体" w:eastAsia="黑体" w:hAnsi="黑体" w:hint="eastAsia"/>
          <w:sz w:val="32"/>
        </w:rPr>
        <w:t>一、</w:t>
      </w:r>
      <w:r>
        <w:rPr>
          <w:rFonts w:ascii="黑体" w:eastAsia="黑体" w:hAnsi="黑体" w:hint="eastAsia"/>
          <w:sz w:val="32"/>
          <w:szCs w:val="30"/>
        </w:rPr>
        <w:t>长春市南关区富裕街道办事处</w:t>
      </w:r>
      <w:r w:rsidR="00C97C81">
        <w:rPr>
          <w:rFonts w:ascii="黑体" w:eastAsia="黑体" w:hAnsi="黑体" w:hint="eastAsia"/>
          <w:sz w:val="32"/>
          <w:szCs w:val="30"/>
        </w:rPr>
        <w:t>2020年</w:t>
      </w:r>
      <w:r>
        <w:rPr>
          <w:rFonts w:ascii="黑体" w:eastAsia="黑体" w:hAnsi="黑体" w:hint="eastAsia"/>
          <w:sz w:val="32"/>
          <w:szCs w:val="30"/>
        </w:rPr>
        <w:t>度收入支出预算总体情况说明</w:t>
      </w:r>
    </w:p>
    <w:p w:rsidR="00014547" w:rsidRDefault="006A734B">
      <w:pPr>
        <w:widowControl/>
        <w:spacing w:line="360" w:lineRule="auto"/>
        <w:ind w:firstLineChars="196" w:firstLine="627"/>
        <w:outlineLvl w:val="1"/>
        <w:rPr>
          <w:rFonts w:ascii="仿宋_GB2312" w:eastAsia="仿宋_GB2312" w:hAnsi="仿宋" w:cs="宋体"/>
          <w:bCs/>
          <w:kern w:val="36"/>
          <w:sz w:val="32"/>
          <w:szCs w:val="32"/>
        </w:rPr>
      </w:pPr>
      <w:r>
        <w:rPr>
          <w:rFonts w:ascii="仿宋_GB2312" w:eastAsia="仿宋_GB2312" w:hAnsi="仿宋_GB2312" w:hint="eastAsia"/>
          <w:sz w:val="32"/>
        </w:rPr>
        <w:t>富裕街道办事处</w:t>
      </w:r>
      <w:r w:rsidR="00C97C81">
        <w:rPr>
          <w:rFonts w:ascii="仿宋_GB2312" w:eastAsia="仿宋_GB2312" w:hAnsi="仿宋" w:hint="eastAsia"/>
          <w:sz w:val="32"/>
          <w:szCs w:val="32"/>
        </w:rPr>
        <w:t>2020年</w:t>
      </w:r>
      <w:r>
        <w:rPr>
          <w:rFonts w:ascii="仿宋_GB2312" w:eastAsia="仿宋_GB2312" w:hAnsi="仿宋" w:hint="eastAsia"/>
          <w:sz w:val="32"/>
          <w:szCs w:val="32"/>
        </w:rPr>
        <w:t>度部门预算编制完成后，经党委会研究通过后上报区财政局，</w:t>
      </w:r>
      <w:r>
        <w:rPr>
          <w:rFonts w:ascii="仿宋_GB2312" w:eastAsia="仿宋_GB2312" w:hAnsi="仿宋" w:cs="宋体" w:hint="eastAsia"/>
          <w:bCs/>
          <w:kern w:val="36"/>
          <w:sz w:val="32"/>
          <w:szCs w:val="32"/>
        </w:rPr>
        <w:t>由财政局进行核批,初步确定</w:t>
      </w:r>
      <w:r w:rsidR="00C97C81">
        <w:rPr>
          <w:rFonts w:ascii="仿宋_GB2312" w:eastAsia="仿宋_GB2312" w:hAnsi="仿宋" w:cs="宋体" w:hint="eastAsia"/>
          <w:bCs/>
          <w:kern w:val="36"/>
          <w:sz w:val="32"/>
          <w:szCs w:val="32"/>
        </w:rPr>
        <w:t>2020年</w:t>
      </w:r>
      <w:r>
        <w:rPr>
          <w:rFonts w:ascii="仿宋_GB2312" w:eastAsia="仿宋_GB2312" w:hAnsi="仿宋" w:cs="宋体" w:hint="eastAsia"/>
          <w:bCs/>
          <w:kern w:val="36"/>
          <w:sz w:val="32"/>
          <w:szCs w:val="32"/>
        </w:rPr>
        <w:t>预算支出资金</w:t>
      </w:r>
      <w:r w:rsidR="00C97C81">
        <w:rPr>
          <w:rFonts w:ascii="仿宋_GB2312" w:eastAsia="仿宋_GB2312" w:hAnsi="仿宋" w:cs="宋体"/>
          <w:bCs/>
          <w:kern w:val="36"/>
          <w:sz w:val="32"/>
          <w:szCs w:val="32"/>
        </w:rPr>
        <w:t>1087</w:t>
      </w:r>
      <w:r>
        <w:rPr>
          <w:rFonts w:ascii="仿宋_GB2312" w:eastAsia="仿宋_GB2312" w:hAnsi="仿宋" w:cs="宋体" w:hint="eastAsia"/>
          <w:bCs/>
          <w:kern w:val="36"/>
          <w:sz w:val="32"/>
          <w:szCs w:val="32"/>
        </w:rPr>
        <w:t>万元。</w:t>
      </w:r>
    </w:p>
    <w:p w:rsidR="00014547" w:rsidRDefault="006A734B" w:rsidP="00725523">
      <w:pPr>
        <w:pStyle w:val="1"/>
        <w:ind w:leftChars="200" w:left="420" w:firstLineChars="0" w:firstLine="0"/>
        <w:jc w:val="left"/>
        <w:rPr>
          <w:rFonts w:ascii="黑体" w:eastAsia="黑体" w:hAnsi="黑体" w:cs="黑体"/>
          <w:b/>
          <w:sz w:val="32"/>
          <w:szCs w:val="32"/>
        </w:rPr>
      </w:pPr>
      <w:r>
        <w:rPr>
          <w:rFonts w:ascii="黑体" w:eastAsia="黑体" w:hAnsi="黑体" w:cs="黑体" w:hint="eastAsia"/>
          <w:b/>
          <w:sz w:val="32"/>
          <w:szCs w:val="32"/>
        </w:rPr>
        <w:t>二、长春市南关区富裕街道办事处</w:t>
      </w:r>
      <w:r w:rsidR="00C97C81">
        <w:rPr>
          <w:rFonts w:ascii="黑体" w:eastAsia="黑体" w:hAnsi="黑体" w:cs="黑体" w:hint="eastAsia"/>
          <w:b/>
          <w:sz w:val="32"/>
          <w:szCs w:val="32"/>
        </w:rPr>
        <w:t>2020年</w:t>
      </w:r>
      <w:r>
        <w:rPr>
          <w:rFonts w:ascii="黑体" w:eastAsia="黑体" w:hAnsi="黑体" w:cs="黑体" w:hint="eastAsia"/>
          <w:b/>
          <w:sz w:val="32"/>
          <w:szCs w:val="32"/>
        </w:rPr>
        <w:t>度一般公共预算支出情况说明</w:t>
      </w:r>
    </w:p>
    <w:p w:rsidR="00014547" w:rsidRDefault="006A734B">
      <w:pPr>
        <w:pStyle w:val="1"/>
        <w:ind w:firstLineChars="0" w:firstLine="0"/>
        <w:jc w:val="left"/>
        <w:rPr>
          <w:rFonts w:ascii="仿宋_GB2312" w:eastAsia="仿宋_GB2312"/>
          <w:sz w:val="32"/>
          <w:szCs w:val="32"/>
        </w:rPr>
      </w:pPr>
      <w:r>
        <w:rPr>
          <w:rFonts w:ascii="仿宋_GB2312" w:eastAsia="仿宋_GB2312" w:hint="eastAsia"/>
          <w:sz w:val="32"/>
          <w:szCs w:val="32"/>
        </w:rPr>
        <w:t>富裕街道办事处</w:t>
      </w:r>
      <w:r w:rsidR="00C97C81">
        <w:rPr>
          <w:rFonts w:ascii="仿宋_GB2312" w:eastAsia="仿宋_GB2312" w:hint="eastAsia"/>
          <w:sz w:val="32"/>
          <w:szCs w:val="32"/>
        </w:rPr>
        <w:t>2020年</w:t>
      </w:r>
      <w:r>
        <w:rPr>
          <w:rFonts w:ascii="仿宋_GB2312" w:eastAsia="仿宋_GB2312" w:hint="eastAsia"/>
          <w:sz w:val="32"/>
          <w:szCs w:val="32"/>
        </w:rPr>
        <w:t>度一般公共服务支出预算</w:t>
      </w:r>
      <w:r w:rsidR="00FC4876">
        <w:rPr>
          <w:rFonts w:ascii="仿宋_GB2312" w:eastAsia="仿宋_GB2312" w:hint="eastAsia"/>
          <w:sz w:val="32"/>
          <w:szCs w:val="32"/>
        </w:rPr>
        <w:t>6</w:t>
      </w:r>
      <w:r w:rsidR="00C97C81">
        <w:rPr>
          <w:rFonts w:ascii="仿宋_GB2312" w:eastAsia="仿宋_GB2312"/>
          <w:sz w:val="32"/>
          <w:szCs w:val="32"/>
        </w:rPr>
        <w:t>32</w:t>
      </w:r>
      <w:r>
        <w:rPr>
          <w:rFonts w:ascii="仿宋_GB2312" w:eastAsia="仿宋_GB2312" w:hint="eastAsia"/>
          <w:sz w:val="32"/>
          <w:szCs w:val="32"/>
        </w:rPr>
        <w:t>万元。一般公共服务支出中包括：行政运行支出</w:t>
      </w:r>
      <w:r w:rsidR="004227E3">
        <w:rPr>
          <w:rFonts w:ascii="仿宋_GB2312" w:eastAsia="仿宋_GB2312" w:hint="eastAsia"/>
          <w:sz w:val="32"/>
          <w:szCs w:val="32"/>
        </w:rPr>
        <w:t>429</w:t>
      </w:r>
      <w:r>
        <w:rPr>
          <w:rFonts w:ascii="仿宋_GB2312" w:eastAsia="仿宋_GB2312" w:hint="eastAsia"/>
          <w:sz w:val="32"/>
          <w:szCs w:val="32"/>
        </w:rPr>
        <w:t>万元、一般行</w:t>
      </w:r>
      <w:r>
        <w:rPr>
          <w:rFonts w:ascii="仿宋_GB2312" w:eastAsia="仿宋_GB2312" w:hint="eastAsia"/>
          <w:sz w:val="32"/>
          <w:szCs w:val="32"/>
        </w:rPr>
        <w:lastRenderedPageBreak/>
        <w:t>政管理事务支出</w:t>
      </w:r>
      <w:r w:rsidR="004227E3">
        <w:rPr>
          <w:rFonts w:ascii="仿宋_GB2312" w:eastAsia="仿宋_GB2312" w:hint="eastAsia"/>
          <w:sz w:val="32"/>
          <w:szCs w:val="32"/>
        </w:rPr>
        <w:t>70</w:t>
      </w:r>
      <w:r>
        <w:rPr>
          <w:rFonts w:ascii="仿宋_GB2312" w:eastAsia="仿宋_GB2312" w:hint="eastAsia"/>
          <w:sz w:val="32"/>
          <w:szCs w:val="32"/>
        </w:rPr>
        <w:t>万元，组织事务（一般行政管理事务）支出</w:t>
      </w:r>
      <w:r w:rsidR="004227E3">
        <w:rPr>
          <w:rFonts w:ascii="仿宋_GB2312" w:eastAsia="仿宋_GB2312" w:hint="eastAsia"/>
          <w:sz w:val="32"/>
          <w:szCs w:val="32"/>
        </w:rPr>
        <w:t>50</w:t>
      </w:r>
      <w:r>
        <w:rPr>
          <w:rFonts w:ascii="仿宋_GB2312" w:eastAsia="仿宋_GB2312" w:hint="eastAsia"/>
          <w:sz w:val="32"/>
          <w:szCs w:val="32"/>
        </w:rPr>
        <w:t>万元。二、社会保障和就业支出</w:t>
      </w:r>
      <w:r w:rsidR="004227E3">
        <w:rPr>
          <w:rFonts w:ascii="仿宋_GB2312" w:eastAsia="仿宋_GB2312" w:hint="eastAsia"/>
          <w:sz w:val="32"/>
          <w:szCs w:val="32"/>
        </w:rPr>
        <w:t>425</w:t>
      </w:r>
      <w:r>
        <w:rPr>
          <w:rFonts w:ascii="仿宋_GB2312" w:eastAsia="仿宋_GB2312" w:hint="eastAsia"/>
          <w:sz w:val="32"/>
          <w:szCs w:val="32"/>
        </w:rPr>
        <w:t>万元。其中人力资源和社会保障管理事务支出</w:t>
      </w:r>
      <w:r w:rsidR="004227E3">
        <w:rPr>
          <w:rFonts w:ascii="仿宋_GB2312" w:eastAsia="仿宋_GB2312" w:hint="eastAsia"/>
          <w:sz w:val="32"/>
          <w:szCs w:val="32"/>
        </w:rPr>
        <w:t>370</w:t>
      </w:r>
      <w:r>
        <w:rPr>
          <w:rFonts w:ascii="仿宋_GB2312" w:eastAsia="仿宋_GB2312" w:hint="eastAsia"/>
          <w:sz w:val="32"/>
          <w:szCs w:val="32"/>
        </w:rPr>
        <w:t>万元， 民政管理事务</w:t>
      </w:r>
      <w:r w:rsidR="004227E3">
        <w:rPr>
          <w:rFonts w:ascii="仿宋_GB2312" w:eastAsia="仿宋_GB2312" w:hint="eastAsia"/>
          <w:sz w:val="32"/>
          <w:szCs w:val="32"/>
        </w:rPr>
        <w:t>55</w:t>
      </w:r>
      <w:r>
        <w:rPr>
          <w:rFonts w:ascii="仿宋_GB2312" w:eastAsia="仿宋_GB2312" w:hint="eastAsia"/>
          <w:sz w:val="32"/>
          <w:szCs w:val="32"/>
        </w:rPr>
        <w:t>万元。三、住房保障支出</w:t>
      </w:r>
      <w:r w:rsidR="00C97C81">
        <w:rPr>
          <w:rFonts w:ascii="仿宋_GB2312" w:eastAsia="仿宋_GB2312"/>
          <w:sz w:val="32"/>
          <w:szCs w:val="32"/>
        </w:rPr>
        <w:t>113</w:t>
      </w:r>
      <w:r>
        <w:rPr>
          <w:rFonts w:ascii="仿宋_GB2312" w:eastAsia="仿宋_GB2312" w:hint="eastAsia"/>
          <w:sz w:val="32"/>
          <w:szCs w:val="32"/>
        </w:rPr>
        <w:t>万元。</w:t>
      </w:r>
    </w:p>
    <w:p w:rsidR="00014547" w:rsidRDefault="006A734B">
      <w:pPr>
        <w:pStyle w:val="1"/>
        <w:spacing w:line="500" w:lineRule="exact"/>
        <w:ind w:firstLineChars="0" w:firstLine="0"/>
        <w:outlineLvl w:val="2"/>
        <w:rPr>
          <w:rFonts w:ascii="宋体" w:hAnsi="宋体"/>
          <w:b/>
          <w:sz w:val="32"/>
          <w:szCs w:val="32"/>
        </w:rPr>
      </w:pPr>
      <w:r>
        <w:rPr>
          <w:rFonts w:ascii="黑体" w:eastAsia="黑体" w:hAnsi="黑体" w:cs="黑体" w:hint="eastAsia"/>
          <w:sz w:val="32"/>
          <w:szCs w:val="32"/>
        </w:rPr>
        <w:t xml:space="preserve">    三、 </w:t>
      </w:r>
      <w:r>
        <w:rPr>
          <w:rFonts w:ascii="黑体" w:eastAsia="黑体" w:hAnsi="黑体" w:cs="黑体" w:hint="eastAsia"/>
          <w:b/>
          <w:sz w:val="32"/>
          <w:szCs w:val="32"/>
        </w:rPr>
        <w:t>长春市南关区富裕街道办事处</w:t>
      </w:r>
      <w:r w:rsidR="00C97C81">
        <w:rPr>
          <w:rFonts w:ascii="黑体" w:eastAsia="黑体" w:hAnsi="黑体" w:cs="黑体" w:hint="eastAsia"/>
          <w:b/>
          <w:sz w:val="32"/>
          <w:szCs w:val="32"/>
        </w:rPr>
        <w:t>2020年</w:t>
      </w:r>
      <w:r>
        <w:rPr>
          <w:rFonts w:ascii="黑体" w:eastAsia="黑体" w:hAnsi="黑体" w:cs="黑体" w:hint="eastAsia"/>
          <w:b/>
          <w:sz w:val="32"/>
          <w:szCs w:val="32"/>
        </w:rPr>
        <w:t>度一般公共预算基本支出情况说明</w:t>
      </w:r>
    </w:p>
    <w:p w:rsidR="00014547" w:rsidRDefault="006A734B">
      <w:pPr>
        <w:spacing w:line="500" w:lineRule="exact"/>
        <w:ind w:firstLineChars="200" w:firstLine="640"/>
        <w:outlineLvl w:val="2"/>
        <w:rPr>
          <w:rFonts w:ascii="仿宋_GB2312" w:eastAsia="仿宋_GB2312"/>
          <w:sz w:val="32"/>
          <w:szCs w:val="32"/>
        </w:rPr>
      </w:pPr>
      <w:r>
        <w:rPr>
          <w:rFonts w:ascii="仿宋_GB2312" w:eastAsia="仿宋_GB2312" w:hint="eastAsia"/>
          <w:sz w:val="32"/>
          <w:szCs w:val="32"/>
        </w:rPr>
        <w:t>富裕街道办事处</w:t>
      </w:r>
      <w:r w:rsidR="00C97C81">
        <w:rPr>
          <w:rFonts w:ascii="仿宋_GB2312" w:eastAsia="仿宋_GB2312" w:hint="eastAsia"/>
          <w:sz w:val="32"/>
          <w:szCs w:val="32"/>
        </w:rPr>
        <w:t>2020年</w:t>
      </w:r>
      <w:r>
        <w:rPr>
          <w:rFonts w:ascii="仿宋_GB2312" w:eastAsia="仿宋_GB2312" w:hint="eastAsia"/>
          <w:sz w:val="32"/>
          <w:szCs w:val="32"/>
        </w:rPr>
        <w:t>度一般公共预算基本支出预算</w:t>
      </w:r>
      <w:r w:rsidR="004227E3">
        <w:rPr>
          <w:rFonts w:ascii="仿宋_GB2312" w:eastAsia="仿宋_GB2312" w:hint="eastAsia"/>
          <w:sz w:val="32"/>
          <w:szCs w:val="32"/>
        </w:rPr>
        <w:t>899</w:t>
      </w:r>
      <w:r>
        <w:rPr>
          <w:rFonts w:ascii="仿宋_GB2312" w:eastAsia="仿宋_GB2312" w:hint="eastAsia"/>
          <w:sz w:val="32"/>
          <w:szCs w:val="32"/>
        </w:rPr>
        <w:t>万元，其中：工资福利支出</w:t>
      </w:r>
      <w:r w:rsidR="00C97C81">
        <w:rPr>
          <w:rFonts w:ascii="仿宋_GB2312" w:eastAsia="仿宋_GB2312"/>
          <w:sz w:val="32"/>
          <w:szCs w:val="32"/>
        </w:rPr>
        <w:t>829</w:t>
      </w:r>
      <w:r>
        <w:rPr>
          <w:rFonts w:ascii="仿宋_GB2312" w:eastAsia="仿宋_GB2312" w:hint="eastAsia"/>
          <w:sz w:val="32"/>
          <w:szCs w:val="32"/>
        </w:rPr>
        <w:t>万元、商品和服务支出</w:t>
      </w:r>
      <w:r w:rsidR="004227E3">
        <w:rPr>
          <w:rFonts w:ascii="仿宋_GB2312" w:eastAsia="仿宋_GB2312" w:hint="eastAsia"/>
          <w:sz w:val="32"/>
          <w:szCs w:val="32"/>
        </w:rPr>
        <w:t>70</w:t>
      </w:r>
      <w:r>
        <w:rPr>
          <w:rFonts w:ascii="仿宋_GB2312" w:eastAsia="仿宋_GB2312" w:hint="eastAsia"/>
          <w:sz w:val="32"/>
          <w:szCs w:val="32"/>
        </w:rPr>
        <w:t>万元。</w:t>
      </w:r>
    </w:p>
    <w:p w:rsidR="00014547" w:rsidRDefault="006A734B">
      <w:pPr>
        <w:pStyle w:val="1"/>
        <w:spacing w:line="500" w:lineRule="exact"/>
        <w:ind w:firstLineChars="0" w:firstLine="0"/>
        <w:outlineLvl w:val="2"/>
        <w:rPr>
          <w:rFonts w:ascii="黑体" w:eastAsia="黑体" w:hAnsi="黑体" w:cs="黑体"/>
          <w:b/>
          <w:sz w:val="32"/>
          <w:szCs w:val="32"/>
        </w:rPr>
      </w:pPr>
      <w:r>
        <w:rPr>
          <w:rFonts w:ascii="黑体" w:eastAsia="黑体" w:hAnsi="黑体" w:cs="黑体" w:hint="eastAsia"/>
          <w:sz w:val="32"/>
          <w:szCs w:val="32"/>
        </w:rPr>
        <w:t>四、</w:t>
      </w:r>
      <w:r>
        <w:rPr>
          <w:rFonts w:ascii="黑体" w:eastAsia="黑体" w:hAnsi="黑体" w:cs="黑体" w:hint="eastAsia"/>
          <w:b/>
          <w:sz w:val="32"/>
          <w:szCs w:val="32"/>
        </w:rPr>
        <w:t>长春市南关区富裕街道办事处</w:t>
      </w:r>
      <w:r w:rsidR="00C97C81">
        <w:rPr>
          <w:rFonts w:ascii="黑体" w:eastAsia="黑体" w:hAnsi="黑体" w:cs="黑体" w:hint="eastAsia"/>
          <w:b/>
          <w:sz w:val="32"/>
          <w:szCs w:val="32"/>
        </w:rPr>
        <w:t>2020年</w:t>
      </w:r>
      <w:r>
        <w:rPr>
          <w:rFonts w:ascii="黑体" w:eastAsia="黑体" w:hAnsi="黑体" w:cs="黑体" w:hint="eastAsia"/>
          <w:b/>
          <w:sz w:val="32"/>
          <w:szCs w:val="32"/>
        </w:rPr>
        <w:t>度一般公共预算财政拨款“三公”经费支出情况说明</w:t>
      </w:r>
    </w:p>
    <w:p w:rsidR="00014547" w:rsidRDefault="006A734B">
      <w:pPr>
        <w:spacing w:line="500" w:lineRule="exact"/>
        <w:outlineLvl w:val="2"/>
        <w:rPr>
          <w:rFonts w:ascii="仿宋_GB2312" w:eastAsia="仿宋_GB2312"/>
          <w:sz w:val="32"/>
          <w:szCs w:val="32"/>
        </w:rPr>
      </w:pPr>
      <w:r>
        <w:rPr>
          <w:rFonts w:ascii="仿宋_GB2312" w:eastAsia="仿宋_GB2312" w:hint="eastAsia"/>
          <w:sz w:val="32"/>
          <w:szCs w:val="32"/>
        </w:rPr>
        <w:t>富裕街道办事处</w:t>
      </w:r>
      <w:r w:rsidR="00C97C81">
        <w:rPr>
          <w:rFonts w:ascii="仿宋_GB2312" w:eastAsia="仿宋_GB2312" w:hint="eastAsia"/>
          <w:sz w:val="32"/>
          <w:szCs w:val="32"/>
        </w:rPr>
        <w:t>2020年</w:t>
      </w:r>
      <w:r>
        <w:rPr>
          <w:rFonts w:ascii="仿宋_GB2312" w:eastAsia="仿宋_GB2312" w:hint="eastAsia"/>
          <w:sz w:val="32"/>
          <w:szCs w:val="32"/>
        </w:rPr>
        <w:t>度一般公共预算财政拨款“三公”经费支出预算</w:t>
      </w:r>
      <w:r w:rsidR="00C97C81">
        <w:rPr>
          <w:rFonts w:ascii="仿宋_GB2312" w:eastAsia="仿宋_GB2312"/>
          <w:sz w:val="32"/>
          <w:szCs w:val="32"/>
        </w:rPr>
        <w:t>5</w:t>
      </w:r>
      <w:r>
        <w:rPr>
          <w:rFonts w:ascii="仿宋_GB2312" w:eastAsia="仿宋_GB2312" w:hint="eastAsia"/>
          <w:sz w:val="32"/>
          <w:szCs w:val="32"/>
        </w:rPr>
        <w:t>万元（公务用车运行维护费）</w:t>
      </w:r>
    </w:p>
    <w:p w:rsidR="00014547" w:rsidRDefault="006A734B">
      <w:pPr>
        <w:pStyle w:val="1"/>
        <w:spacing w:line="500" w:lineRule="exact"/>
        <w:ind w:firstLineChars="0" w:firstLine="0"/>
        <w:jc w:val="left"/>
        <w:outlineLvl w:val="2"/>
        <w:rPr>
          <w:rFonts w:ascii="黑体" w:eastAsia="黑体" w:hAnsi="黑体" w:cs="黑体"/>
          <w:b/>
          <w:sz w:val="32"/>
          <w:szCs w:val="32"/>
        </w:rPr>
      </w:pPr>
      <w:r>
        <w:rPr>
          <w:rFonts w:ascii="黑体" w:eastAsia="黑体" w:hAnsi="黑体" w:cs="黑体" w:hint="eastAsia"/>
          <w:b/>
          <w:sz w:val="32"/>
          <w:szCs w:val="32"/>
        </w:rPr>
        <w:t>五、长春市南关区富裕街道办事处</w:t>
      </w:r>
      <w:r w:rsidR="00C97C81">
        <w:rPr>
          <w:rFonts w:ascii="黑体" w:eastAsia="黑体" w:hAnsi="黑体" w:cs="黑体" w:hint="eastAsia"/>
          <w:b/>
          <w:sz w:val="32"/>
          <w:szCs w:val="32"/>
        </w:rPr>
        <w:t>2020年</w:t>
      </w:r>
      <w:r>
        <w:rPr>
          <w:rFonts w:ascii="黑体" w:eastAsia="黑体" w:hAnsi="黑体" w:cs="黑体" w:hint="eastAsia"/>
          <w:b/>
          <w:sz w:val="32"/>
          <w:szCs w:val="32"/>
        </w:rPr>
        <w:t>度政府性基金预算支出情况说明</w:t>
      </w:r>
    </w:p>
    <w:p w:rsidR="00014547" w:rsidRDefault="006A734B">
      <w:pPr>
        <w:spacing w:line="500" w:lineRule="exact"/>
        <w:jc w:val="left"/>
        <w:outlineLvl w:val="2"/>
        <w:rPr>
          <w:rFonts w:ascii="仿宋_GB2312" w:eastAsia="仿宋_GB2312"/>
          <w:sz w:val="32"/>
          <w:szCs w:val="32"/>
        </w:rPr>
      </w:pPr>
      <w:r>
        <w:rPr>
          <w:rFonts w:ascii="仿宋_GB2312" w:eastAsia="仿宋_GB2312" w:hint="eastAsia"/>
          <w:sz w:val="32"/>
          <w:szCs w:val="32"/>
        </w:rPr>
        <w:t>富裕街道办事处</w:t>
      </w:r>
      <w:r w:rsidR="00C97C81">
        <w:rPr>
          <w:rFonts w:ascii="仿宋_GB2312" w:eastAsia="仿宋_GB2312" w:hint="eastAsia"/>
          <w:sz w:val="32"/>
          <w:szCs w:val="32"/>
        </w:rPr>
        <w:t>2020年</w:t>
      </w:r>
      <w:r>
        <w:rPr>
          <w:rFonts w:ascii="仿宋_GB2312" w:eastAsia="仿宋_GB2312" w:hint="eastAsia"/>
          <w:sz w:val="32"/>
          <w:szCs w:val="32"/>
        </w:rPr>
        <w:t>度政府性基金预算支出为0万元。</w:t>
      </w:r>
    </w:p>
    <w:p w:rsidR="00014547" w:rsidRDefault="006A734B">
      <w:pPr>
        <w:spacing w:line="500" w:lineRule="exact"/>
        <w:jc w:val="left"/>
        <w:outlineLvl w:val="2"/>
        <w:rPr>
          <w:rFonts w:ascii="黑体" w:eastAsia="黑体" w:hAnsi="黑体" w:cs="黑体"/>
          <w:b/>
          <w:sz w:val="32"/>
          <w:szCs w:val="32"/>
        </w:rPr>
      </w:pPr>
      <w:r>
        <w:rPr>
          <w:rFonts w:ascii="黑体" w:eastAsia="黑体" w:hAnsi="黑体" w:cs="黑体" w:hint="eastAsia"/>
          <w:b/>
          <w:sz w:val="32"/>
          <w:szCs w:val="32"/>
        </w:rPr>
        <w:t xml:space="preserve">   六、长春市南关区富裕街道办事处</w:t>
      </w:r>
      <w:r w:rsidR="00C97C81">
        <w:rPr>
          <w:rFonts w:ascii="黑体" w:eastAsia="黑体" w:hAnsi="黑体" w:cs="黑体" w:hint="eastAsia"/>
          <w:b/>
          <w:sz w:val="32"/>
          <w:szCs w:val="32"/>
        </w:rPr>
        <w:t>2020年</w:t>
      </w:r>
      <w:r>
        <w:rPr>
          <w:rFonts w:ascii="黑体" w:eastAsia="黑体" w:hAnsi="黑体" w:cs="黑体" w:hint="eastAsia"/>
          <w:b/>
          <w:sz w:val="32"/>
          <w:szCs w:val="32"/>
        </w:rPr>
        <w:t>度部门收入支出预算情况说明</w:t>
      </w:r>
    </w:p>
    <w:p w:rsidR="00014547" w:rsidRPr="008521AC" w:rsidRDefault="006A734B" w:rsidP="008521AC">
      <w:pPr>
        <w:rPr>
          <w:rFonts w:ascii="仿宋" w:eastAsia="仿宋" w:hAnsi="仿宋" w:cs="仿宋"/>
          <w:sz w:val="32"/>
          <w:szCs w:val="32"/>
        </w:rPr>
      </w:pPr>
      <w:r>
        <w:rPr>
          <w:rFonts w:ascii="仿宋" w:eastAsia="仿宋" w:hAnsi="仿宋" w:cs="仿宋" w:hint="eastAsia"/>
          <w:b/>
          <w:sz w:val="32"/>
          <w:szCs w:val="32"/>
        </w:rPr>
        <w:t xml:space="preserve">   富裕街道办事处</w:t>
      </w:r>
      <w:r w:rsidR="00C97C81">
        <w:rPr>
          <w:rFonts w:ascii="仿宋" w:eastAsia="仿宋" w:hAnsi="仿宋" w:cs="仿宋" w:hint="eastAsia"/>
          <w:sz w:val="32"/>
          <w:szCs w:val="32"/>
        </w:rPr>
        <w:t>2020年</w:t>
      </w:r>
      <w:r>
        <w:rPr>
          <w:rFonts w:ascii="仿宋" w:eastAsia="仿宋" w:hAnsi="仿宋" w:cs="仿宋" w:hint="eastAsia"/>
          <w:sz w:val="32"/>
          <w:szCs w:val="32"/>
        </w:rPr>
        <w:t>度财政拨款收支预算</w:t>
      </w:r>
      <w:r w:rsidR="00C97C81">
        <w:rPr>
          <w:rFonts w:ascii="仿宋_GB2312" w:eastAsia="仿宋_GB2312" w:hAnsi="仿宋" w:cs="宋体"/>
          <w:bCs/>
          <w:color w:val="000000"/>
          <w:kern w:val="36"/>
          <w:sz w:val="32"/>
          <w:szCs w:val="32"/>
        </w:rPr>
        <w:t>1087</w:t>
      </w:r>
      <w:r>
        <w:rPr>
          <w:rFonts w:ascii="仿宋" w:eastAsia="仿宋" w:hAnsi="仿宋" w:cs="仿宋" w:hint="eastAsia"/>
          <w:sz w:val="32"/>
          <w:szCs w:val="32"/>
        </w:rPr>
        <w:t>万元。收入预算包括：一般公共预算财政拨款</w:t>
      </w:r>
      <w:r w:rsidR="00C97C81">
        <w:rPr>
          <w:rFonts w:ascii="仿宋_GB2312" w:eastAsia="仿宋_GB2312" w:hAnsi="仿宋" w:cs="宋体"/>
          <w:bCs/>
          <w:color w:val="000000"/>
          <w:kern w:val="36"/>
          <w:sz w:val="32"/>
          <w:szCs w:val="32"/>
        </w:rPr>
        <w:t>1087</w:t>
      </w:r>
      <w:r>
        <w:rPr>
          <w:rFonts w:ascii="仿宋" w:eastAsia="仿宋" w:hAnsi="仿宋" w:cs="仿宋" w:hint="eastAsia"/>
          <w:sz w:val="32"/>
          <w:szCs w:val="32"/>
        </w:rPr>
        <w:t>万元；支出预算包括：一般公共服务支出</w:t>
      </w:r>
      <w:r w:rsidR="004227E3">
        <w:rPr>
          <w:rFonts w:ascii="仿宋" w:eastAsia="仿宋" w:hAnsi="仿宋" w:cs="仿宋" w:hint="eastAsia"/>
          <w:sz w:val="32"/>
          <w:szCs w:val="32"/>
        </w:rPr>
        <w:t>549</w:t>
      </w:r>
      <w:r>
        <w:rPr>
          <w:rFonts w:ascii="仿宋" w:eastAsia="仿宋" w:hAnsi="仿宋" w:cs="仿宋" w:hint="eastAsia"/>
          <w:sz w:val="32"/>
          <w:szCs w:val="32"/>
        </w:rPr>
        <w:t>万元，二、社会保障和就业支出</w:t>
      </w:r>
      <w:r>
        <w:rPr>
          <w:rFonts w:ascii="仿宋" w:eastAsia="仿宋" w:hAnsi="仿宋" w:cs="仿宋" w:hint="eastAsia"/>
          <w:sz w:val="32"/>
          <w:szCs w:val="32"/>
        </w:rPr>
        <w:tab/>
      </w:r>
      <w:r w:rsidR="004227E3">
        <w:rPr>
          <w:rFonts w:ascii="仿宋" w:eastAsia="仿宋" w:hAnsi="仿宋" w:cs="仿宋" w:hint="eastAsia"/>
          <w:sz w:val="32"/>
          <w:szCs w:val="32"/>
        </w:rPr>
        <w:t>425</w:t>
      </w:r>
      <w:r>
        <w:rPr>
          <w:rFonts w:ascii="仿宋" w:eastAsia="仿宋" w:hAnsi="仿宋" w:cs="仿宋" w:hint="eastAsia"/>
          <w:sz w:val="32"/>
          <w:szCs w:val="32"/>
        </w:rPr>
        <w:t>万元，三、住房保障支出</w:t>
      </w:r>
      <w:r w:rsidR="008521AC">
        <w:rPr>
          <w:rFonts w:ascii="仿宋" w:eastAsia="仿宋" w:hAnsi="仿宋" w:cs="仿宋" w:hint="eastAsia"/>
          <w:sz w:val="32"/>
          <w:szCs w:val="32"/>
        </w:rPr>
        <w:tab/>
      </w:r>
      <w:r w:rsidR="00C97C81">
        <w:rPr>
          <w:rFonts w:ascii="仿宋" w:eastAsia="仿宋" w:hAnsi="仿宋" w:cs="仿宋"/>
          <w:sz w:val="32"/>
          <w:szCs w:val="32"/>
        </w:rPr>
        <w:t>113</w:t>
      </w:r>
      <w:r>
        <w:rPr>
          <w:rFonts w:ascii="仿宋" w:eastAsia="仿宋" w:hAnsi="仿宋" w:cs="仿宋" w:hint="eastAsia"/>
          <w:sz w:val="32"/>
          <w:szCs w:val="32"/>
        </w:rPr>
        <w:t xml:space="preserve">万元。 </w:t>
      </w:r>
    </w:p>
    <w:p w:rsidR="00014547" w:rsidRDefault="006A734B">
      <w:pPr>
        <w:rPr>
          <w:rFonts w:ascii="黑体" w:eastAsia="黑体" w:hAnsi="黑体" w:cs="黑体"/>
          <w:b/>
          <w:sz w:val="32"/>
          <w:szCs w:val="32"/>
        </w:rPr>
      </w:pPr>
      <w:r>
        <w:rPr>
          <w:rFonts w:ascii="黑体" w:eastAsia="黑体" w:hAnsi="黑体" w:cs="黑体" w:hint="eastAsia"/>
          <w:b/>
          <w:sz w:val="32"/>
          <w:szCs w:val="32"/>
        </w:rPr>
        <w:t>七、长春市南关区富裕街道办事处</w:t>
      </w:r>
      <w:r w:rsidR="00C97C81">
        <w:rPr>
          <w:rFonts w:ascii="黑体" w:eastAsia="黑体" w:hAnsi="黑体" w:cs="黑体" w:hint="eastAsia"/>
          <w:b/>
          <w:sz w:val="32"/>
          <w:szCs w:val="32"/>
        </w:rPr>
        <w:t>2020年</w:t>
      </w:r>
      <w:r>
        <w:rPr>
          <w:rFonts w:ascii="黑体" w:eastAsia="黑体" w:hAnsi="黑体" w:cs="黑体" w:hint="eastAsia"/>
          <w:b/>
          <w:sz w:val="32"/>
          <w:szCs w:val="32"/>
        </w:rPr>
        <w:t>度部门收入预算情况说明</w:t>
      </w:r>
    </w:p>
    <w:p w:rsidR="00014547" w:rsidRDefault="006A734B">
      <w:pPr>
        <w:pStyle w:val="1"/>
        <w:ind w:firstLineChars="0" w:firstLine="0"/>
        <w:jc w:val="left"/>
        <w:rPr>
          <w:rFonts w:ascii="仿宋_GB2312" w:eastAsia="仿宋_GB2312"/>
          <w:sz w:val="32"/>
          <w:szCs w:val="32"/>
        </w:rPr>
      </w:pPr>
      <w:r>
        <w:rPr>
          <w:rFonts w:ascii="仿宋_GB2312" w:eastAsia="仿宋_GB2312" w:hint="eastAsia"/>
          <w:sz w:val="32"/>
          <w:szCs w:val="32"/>
        </w:rPr>
        <w:t>富裕街道</w:t>
      </w:r>
      <w:r w:rsidR="00C97C81">
        <w:rPr>
          <w:rFonts w:ascii="仿宋_GB2312" w:eastAsia="仿宋_GB2312" w:hint="eastAsia"/>
          <w:sz w:val="32"/>
          <w:szCs w:val="32"/>
        </w:rPr>
        <w:t>2020年</w:t>
      </w:r>
      <w:r>
        <w:rPr>
          <w:rFonts w:ascii="仿宋_GB2312" w:eastAsia="仿宋_GB2312" w:hint="eastAsia"/>
          <w:sz w:val="32"/>
          <w:szCs w:val="32"/>
        </w:rPr>
        <w:t>度一般公共服务收入预算</w:t>
      </w:r>
      <w:r w:rsidR="00C97C81">
        <w:rPr>
          <w:rFonts w:ascii="仿宋_GB2312" w:eastAsia="仿宋_GB2312" w:hAnsi="仿宋" w:cs="宋体"/>
          <w:bCs/>
          <w:color w:val="000000"/>
          <w:kern w:val="36"/>
          <w:sz w:val="32"/>
          <w:szCs w:val="32"/>
        </w:rPr>
        <w:t>1087</w:t>
      </w:r>
      <w:r>
        <w:rPr>
          <w:rFonts w:ascii="仿宋_GB2312" w:eastAsia="仿宋_GB2312" w:hint="eastAsia"/>
          <w:sz w:val="32"/>
          <w:szCs w:val="32"/>
        </w:rPr>
        <w:t>万元。一般</w:t>
      </w:r>
      <w:r>
        <w:rPr>
          <w:rFonts w:ascii="仿宋_GB2312" w:eastAsia="仿宋_GB2312" w:hint="eastAsia"/>
          <w:sz w:val="32"/>
          <w:szCs w:val="32"/>
        </w:rPr>
        <w:lastRenderedPageBreak/>
        <w:t>公共服务收入中包括：行政运行收入</w:t>
      </w:r>
      <w:r w:rsidR="004227E3">
        <w:rPr>
          <w:rFonts w:ascii="仿宋_GB2312" w:eastAsia="仿宋_GB2312" w:hint="eastAsia"/>
          <w:sz w:val="32"/>
          <w:szCs w:val="32"/>
        </w:rPr>
        <w:t>429</w:t>
      </w:r>
      <w:r>
        <w:rPr>
          <w:rFonts w:ascii="仿宋_GB2312" w:eastAsia="仿宋_GB2312" w:hint="eastAsia"/>
          <w:sz w:val="32"/>
          <w:szCs w:val="32"/>
        </w:rPr>
        <w:t>万元、一般行政管理事务收入</w:t>
      </w:r>
      <w:r w:rsidR="004227E3">
        <w:rPr>
          <w:rFonts w:ascii="仿宋_GB2312" w:eastAsia="仿宋_GB2312" w:hint="eastAsia"/>
          <w:sz w:val="32"/>
          <w:szCs w:val="32"/>
        </w:rPr>
        <w:t>70</w:t>
      </w:r>
      <w:r>
        <w:rPr>
          <w:rFonts w:ascii="仿宋_GB2312" w:eastAsia="仿宋_GB2312" w:hint="eastAsia"/>
          <w:sz w:val="32"/>
          <w:szCs w:val="32"/>
        </w:rPr>
        <w:t>万元，组织事务（一般行政管理事务）收入</w:t>
      </w:r>
      <w:r w:rsidR="004227E3">
        <w:rPr>
          <w:rFonts w:ascii="仿宋_GB2312" w:eastAsia="仿宋_GB2312" w:hint="eastAsia"/>
          <w:sz w:val="32"/>
          <w:szCs w:val="32"/>
        </w:rPr>
        <w:t>50</w:t>
      </w:r>
      <w:r>
        <w:rPr>
          <w:rFonts w:ascii="仿宋_GB2312" w:eastAsia="仿宋_GB2312" w:hint="eastAsia"/>
          <w:sz w:val="32"/>
          <w:szCs w:val="32"/>
        </w:rPr>
        <w:t>万元。二、社会保障和就业收入</w:t>
      </w:r>
      <w:r w:rsidR="004227E3">
        <w:rPr>
          <w:rFonts w:ascii="仿宋_GB2312" w:eastAsia="仿宋_GB2312" w:hint="eastAsia"/>
          <w:sz w:val="32"/>
          <w:szCs w:val="32"/>
        </w:rPr>
        <w:t>425</w:t>
      </w:r>
      <w:r>
        <w:rPr>
          <w:rFonts w:ascii="仿宋_GB2312" w:eastAsia="仿宋_GB2312" w:hint="eastAsia"/>
          <w:sz w:val="32"/>
          <w:szCs w:val="32"/>
        </w:rPr>
        <w:t>万元。其中人力资源和社会保障管理事务收入</w:t>
      </w:r>
      <w:r w:rsidR="004227E3">
        <w:rPr>
          <w:rFonts w:ascii="仿宋_GB2312" w:eastAsia="仿宋_GB2312" w:hint="eastAsia"/>
          <w:sz w:val="32"/>
          <w:szCs w:val="32"/>
        </w:rPr>
        <w:t>370</w:t>
      </w:r>
      <w:r>
        <w:rPr>
          <w:rFonts w:ascii="仿宋_GB2312" w:eastAsia="仿宋_GB2312" w:hint="eastAsia"/>
          <w:sz w:val="32"/>
          <w:szCs w:val="32"/>
        </w:rPr>
        <w:t>万元， 民政管理事务收入</w:t>
      </w:r>
      <w:r w:rsidR="004227E3">
        <w:rPr>
          <w:rFonts w:ascii="仿宋_GB2312" w:eastAsia="仿宋_GB2312" w:hint="eastAsia"/>
          <w:sz w:val="32"/>
          <w:szCs w:val="32"/>
        </w:rPr>
        <w:t>55</w:t>
      </w:r>
      <w:r>
        <w:rPr>
          <w:rFonts w:ascii="仿宋_GB2312" w:eastAsia="仿宋_GB2312" w:hint="eastAsia"/>
          <w:sz w:val="32"/>
          <w:szCs w:val="32"/>
        </w:rPr>
        <w:t>万元。三、住房保障收入</w:t>
      </w:r>
      <w:r w:rsidR="00C97C81">
        <w:rPr>
          <w:rFonts w:ascii="仿宋_GB2312" w:eastAsia="仿宋_GB2312"/>
          <w:sz w:val="32"/>
          <w:szCs w:val="32"/>
        </w:rPr>
        <w:t>113</w:t>
      </w:r>
      <w:r>
        <w:rPr>
          <w:rFonts w:ascii="仿宋_GB2312" w:eastAsia="仿宋_GB2312" w:hint="eastAsia"/>
          <w:sz w:val="32"/>
          <w:szCs w:val="32"/>
        </w:rPr>
        <w:t>万元。</w:t>
      </w:r>
    </w:p>
    <w:p w:rsidR="00014547" w:rsidRDefault="006A734B">
      <w:pPr>
        <w:rPr>
          <w:rFonts w:ascii="黑体" w:eastAsia="黑体" w:hAnsi="黑体" w:cs="黑体"/>
          <w:b/>
          <w:sz w:val="32"/>
          <w:szCs w:val="32"/>
        </w:rPr>
      </w:pPr>
      <w:r>
        <w:rPr>
          <w:rFonts w:ascii="黑体" w:eastAsia="黑体" w:hAnsi="黑体" w:cs="黑体" w:hint="eastAsia"/>
          <w:b/>
          <w:sz w:val="32"/>
          <w:szCs w:val="32"/>
        </w:rPr>
        <w:t>八、长春市南关区富裕街道办事处</w:t>
      </w:r>
      <w:r w:rsidR="00C97C81">
        <w:rPr>
          <w:rFonts w:ascii="黑体" w:eastAsia="黑体" w:hAnsi="黑体" w:cs="黑体" w:hint="eastAsia"/>
          <w:b/>
          <w:sz w:val="32"/>
          <w:szCs w:val="32"/>
        </w:rPr>
        <w:t>2020年</w:t>
      </w:r>
      <w:r>
        <w:rPr>
          <w:rFonts w:ascii="黑体" w:eastAsia="黑体" w:hAnsi="黑体" w:cs="黑体" w:hint="eastAsia"/>
          <w:b/>
          <w:sz w:val="32"/>
          <w:szCs w:val="32"/>
        </w:rPr>
        <w:t>度部门支出预算情况说明</w:t>
      </w:r>
    </w:p>
    <w:p w:rsidR="00014547" w:rsidRDefault="006A734B">
      <w:pPr>
        <w:spacing w:line="500" w:lineRule="exact"/>
        <w:jc w:val="left"/>
        <w:outlineLvl w:val="2"/>
        <w:rPr>
          <w:rFonts w:ascii="仿宋_GB2312" w:eastAsia="仿宋_GB2312"/>
          <w:sz w:val="32"/>
          <w:szCs w:val="32"/>
        </w:rPr>
      </w:pPr>
      <w:r>
        <w:rPr>
          <w:rFonts w:hint="eastAsia"/>
          <w:sz w:val="32"/>
          <w:szCs w:val="32"/>
        </w:rPr>
        <w:t>富裕街道办事处</w:t>
      </w:r>
      <w:r w:rsidR="00C97C81">
        <w:rPr>
          <w:rFonts w:ascii="仿宋_GB2312" w:eastAsia="仿宋_GB2312" w:hint="eastAsia"/>
          <w:sz w:val="32"/>
          <w:szCs w:val="32"/>
        </w:rPr>
        <w:t>2020年</w:t>
      </w:r>
      <w:r>
        <w:rPr>
          <w:rFonts w:ascii="仿宋_GB2312" w:eastAsia="仿宋_GB2312" w:hint="eastAsia"/>
          <w:sz w:val="32"/>
          <w:szCs w:val="32"/>
        </w:rPr>
        <w:t>度部门支出预算</w:t>
      </w:r>
      <w:r w:rsidR="00C97C81">
        <w:rPr>
          <w:rFonts w:ascii="仿宋_GB2312" w:eastAsia="仿宋_GB2312" w:hAnsi="仿宋" w:cs="宋体"/>
          <w:bCs/>
          <w:color w:val="000000"/>
          <w:kern w:val="36"/>
          <w:sz w:val="32"/>
          <w:szCs w:val="32"/>
        </w:rPr>
        <w:t>1087</w:t>
      </w:r>
      <w:bookmarkStart w:id="0" w:name="_GoBack"/>
      <w:bookmarkEnd w:id="0"/>
      <w:r>
        <w:rPr>
          <w:rFonts w:ascii="仿宋_GB2312" w:eastAsia="仿宋_GB2312" w:hint="eastAsia"/>
          <w:sz w:val="32"/>
          <w:szCs w:val="32"/>
        </w:rPr>
        <w:t>万元，其中：基本支出预算</w:t>
      </w:r>
      <w:r w:rsidR="00C97C81">
        <w:rPr>
          <w:rFonts w:ascii="仿宋_GB2312" w:eastAsia="仿宋_GB2312"/>
          <w:sz w:val="32"/>
          <w:szCs w:val="32"/>
        </w:rPr>
        <w:t>967</w:t>
      </w:r>
      <w:r>
        <w:rPr>
          <w:rFonts w:ascii="仿宋_GB2312" w:eastAsia="仿宋_GB2312" w:hint="eastAsia"/>
          <w:sz w:val="32"/>
          <w:szCs w:val="32"/>
        </w:rPr>
        <w:t>万元、项目支出预算</w:t>
      </w:r>
      <w:r w:rsidR="00C97C81">
        <w:rPr>
          <w:rFonts w:ascii="仿宋_GB2312" w:eastAsia="仿宋_GB2312"/>
          <w:sz w:val="32"/>
          <w:szCs w:val="32"/>
        </w:rPr>
        <w:t>120</w:t>
      </w:r>
      <w:r>
        <w:rPr>
          <w:rFonts w:ascii="仿宋_GB2312" w:eastAsia="仿宋_GB2312" w:hint="eastAsia"/>
          <w:sz w:val="32"/>
          <w:szCs w:val="32"/>
        </w:rPr>
        <w:t>万元。</w:t>
      </w:r>
    </w:p>
    <w:p w:rsidR="00014547" w:rsidRDefault="006A734B" w:rsidP="00725523">
      <w:pPr>
        <w:spacing w:line="500" w:lineRule="exact"/>
        <w:ind w:firstLineChars="196" w:firstLine="630"/>
        <w:outlineLvl w:val="2"/>
        <w:rPr>
          <w:rFonts w:ascii="仿宋" w:eastAsia="仿宋" w:hAnsi="仿宋"/>
          <w:b/>
          <w:sz w:val="32"/>
        </w:rPr>
      </w:pPr>
      <w:r>
        <w:rPr>
          <w:rFonts w:ascii="黑体" w:eastAsia="黑体" w:hAnsi="黑体" w:cs="黑体" w:hint="eastAsia"/>
          <w:b/>
          <w:sz w:val="32"/>
        </w:rPr>
        <w:t>九、国有资产占用情况</w:t>
      </w:r>
    </w:p>
    <w:p w:rsidR="00014547" w:rsidRDefault="006A734B">
      <w:pPr>
        <w:spacing w:line="500" w:lineRule="exact"/>
        <w:ind w:firstLineChars="196" w:firstLine="627"/>
        <w:outlineLvl w:val="2"/>
        <w:rPr>
          <w:rFonts w:ascii="仿宋" w:eastAsia="仿宋" w:hAnsi="仿宋" w:cs="仿宋"/>
          <w:bCs/>
          <w:sz w:val="32"/>
        </w:rPr>
      </w:pPr>
      <w:r>
        <w:rPr>
          <w:rFonts w:ascii="仿宋" w:eastAsia="仿宋" w:hAnsi="仿宋" w:cs="仿宋" w:hint="eastAsia"/>
          <w:bCs/>
          <w:sz w:val="32"/>
        </w:rPr>
        <w:t>中海南溪社区办公用房</w:t>
      </w:r>
      <w:r>
        <w:rPr>
          <w:rFonts w:ascii="仿宋" w:eastAsia="仿宋" w:hAnsi="仿宋" w:cs="仿宋" w:hint="eastAsia"/>
          <w:bCs/>
          <w:sz w:val="32"/>
          <w:szCs w:val="32"/>
        </w:rPr>
        <w:t>位于南三环与彩织街交汇南行200米处，面积2613平方米；</w:t>
      </w:r>
      <w:r>
        <w:rPr>
          <w:rFonts w:ascii="仿宋" w:eastAsia="仿宋" w:hAnsi="仿宋" w:cs="仿宋" w:hint="eastAsia"/>
          <w:bCs/>
          <w:sz w:val="32"/>
        </w:rPr>
        <w:t>南关区临河街与南四环交汇处金色世界湾34号楼111室，面积901.31平方米（</w:t>
      </w:r>
      <w:r>
        <w:rPr>
          <w:rFonts w:ascii="仿宋" w:eastAsia="仿宋" w:hAnsi="仿宋" w:cs="仿宋" w:hint="eastAsia"/>
          <w:sz w:val="32"/>
          <w:szCs w:val="32"/>
        </w:rPr>
        <w:t>此房屋暂借富裕村办公使用）</w:t>
      </w:r>
      <w:r>
        <w:rPr>
          <w:rFonts w:ascii="仿宋" w:eastAsia="仿宋" w:hAnsi="仿宋" w:cs="仿宋" w:hint="eastAsia"/>
          <w:bCs/>
          <w:sz w:val="32"/>
        </w:rPr>
        <w:t>富裕街道办事处有行政执法车一辆，</w:t>
      </w:r>
    </w:p>
    <w:p w:rsidR="00014547" w:rsidRDefault="006A734B" w:rsidP="00725523">
      <w:pPr>
        <w:spacing w:line="500" w:lineRule="exact"/>
        <w:ind w:firstLineChars="196" w:firstLine="630"/>
        <w:rPr>
          <w:rFonts w:ascii="仿宋" w:eastAsia="仿宋" w:hAnsi="仿宋"/>
          <w:b/>
          <w:sz w:val="32"/>
        </w:rPr>
      </w:pPr>
      <w:r>
        <w:rPr>
          <w:rFonts w:ascii="黑体" w:eastAsia="黑体" w:hAnsi="黑体" w:cs="黑体" w:hint="eastAsia"/>
          <w:b/>
          <w:sz w:val="32"/>
        </w:rPr>
        <w:t>十、预算绩效情况及说明</w:t>
      </w:r>
    </w:p>
    <w:p w:rsidR="00014547" w:rsidRDefault="00C97C81">
      <w:pPr>
        <w:spacing w:line="500" w:lineRule="exact"/>
        <w:ind w:firstLineChars="200" w:firstLine="640"/>
        <w:rPr>
          <w:rFonts w:ascii="仿宋_GB2312" w:eastAsia="仿宋_GB2312" w:hAnsi="仿宋"/>
          <w:sz w:val="32"/>
        </w:rPr>
      </w:pPr>
      <w:r>
        <w:rPr>
          <w:rFonts w:ascii="仿宋_GB2312" w:eastAsia="仿宋_GB2312" w:hAnsi="仿宋" w:hint="eastAsia"/>
          <w:sz w:val="32"/>
        </w:rPr>
        <w:t>2020年</w:t>
      </w:r>
      <w:r w:rsidR="006A734B">
        <w:rPr>
          <w:rFonts w:ascii="仿宋_GB2312" w:eastAsia="仿宋_GB2312" w:hAnsi="仿宋" w:hint="eastAsia"/>
          <w:sz w:val="32"/>
        </w:rPr>
        <w:t>富裕街道办事处没有实行部门预算绩效目标管理项目</w:t>
      </w:r>
    </w:p>
    <w:p w:rsidR="00014547" w:rsidRDefault="00014547">
      <w:pPr>
        <w:spacing w:line="500" w:lineRule="exact"/>
        <w:ind w:firstLineChars="200" w:firstLine="640"/>
        <w:rPr>
          <w:rFonts w:ascii="仿宋_GB2312" w:eastAsia="仿宋_GB2312" w:hAnsi="仿宋"/>
          <w:sz w:val="32"/>
        </w:rPr>
      </w:pPr>
    </w:p>
    <w:p w:rsidR="00014547" w:rsidRDefault="00014547">
      <w:pPr>
        <w:spacing w:line="500" w:lineRule="exact"/>
        <w:ind w:firstLineChars="200" w:firstLine="640"/>
        <w:rPr>
          <w:rFonts w:ascii="仿宋_GB2312" w:eastAsia="仿宋_GB2312" w:hAnsi="仿宋"/>
          <w:sz w:val="32"/>
        </w:rPr>
      </w:pPr>
    </w:p>
    <w:p w:rsidR="00014547" w:rsidRDefault="00014547" w:rsidP="00725523">
      <w:pPr>
        <w:spacing w:line="500" w:lineRule="exact"/>
        <w:rPr>
          <w:rFonts w:ascii="仿宋_GB2312" w:eastAsia="仿宋_GB2312" w:hAnsi="仿宋"/>
          <w:sz w:val="32"/>
        </w:rPr>
      </w:pPr>
    </w:p>
    <w:p w:rsidR="00725523" w:rsidRDefault="00725523" w:rsidP="00725523">
      <w:pPr>
        <w:spacing w:line="500" w:lineRule="exact"/>
        <w:rPr>
          <w:rFonts w:ascii="仿宋_GB2312" w:eastAsia="仿宋_GB2312" w:hAnsi="仿宋"/>
          <w:sz w:val="32"/>
        </w:rPr>
      </w:pPr>
    </w:p>
    <w:p w:rsidR="00725523" w:rsidRDefault="00725523" w:rsidP="00725523">
      <w:pPr>
        <w:spacing w:line="500" w:lineRule="exact"/>
        <w:rPr>
          <w:rFonts w:ascii="仿宋_GB2312" w:eastAsia="仿宋_GB2312" w:hAnsi="仿宋"/>
          <w:sz w:val="32"/>
        </w:rPr>
      </w:pPr>
    </w:p>
    <w:p w:rsidR="00014547" w:rsidRDefault="00014547">
      <w:pPr>
        <w:spacing w:line="500" w:lineRule="exact"/>
        <w:ind w:firstLineChars="200" w:firstLine="640"/>
        <w:rPr>
          <w:rFonts w:ascii="仿宋_GB2312" w:eastAsia="仿宋_GB2312" w:hAnsi="仿宋"/>
          <w:sz w:val="32"/>
        </w:rPr>
      </w:pPr>
    </w:p>
    <w:p w:rsidR="008521AC" w:rsidRDefault="008521AC">
      <w:pPr>
        <w:spacing w:line="500" w:lineRule="exact"/>
        <w:ind w:firstLineChars="200" w:firstLine="640"/>
        <w:rPr>
          <w:rFonts w:ascii="仿宋_GB2312" w:eastAsia="仿宋_GB2312" w:hAnsi="仿宋"/>
          <w:sz w:val="32"/>
        </w:rPr>
      </w:pPr>
    </w:p>
    <w:p w:rsidR="008521AC" w:rsidRDefault="008521AC">
      <w:pPr>
        <w:spacing w:line="500" w:lineRule="exact"/>
        <w:ind w:firstLineChars="200" w:firstLine="640"/>
        <w:rPr>
          <w:rFonts w:ascii="仿宋_GB2312" w:eastAsia="仿宋_GB2312" w:hAnsi="仿宋"/>
          <w:sz w:val="32"/>
        </w:rPr>
      </w:pPr>
    </w:p>
    <w:p w:rsidR="00014547" w:rsidRDefault="00014547">
      <w:pPr>
        <w:spacing w:line="500" w:lineRule="exact"/>
        <w:ind w:firstLineChars="200" w:firstLine="640"/>
        <w:rPr>
          <w:rFonts w:ascii="仿宋_GB2312" w:eastAsia="仿宋_GB2312" w:hAnsi="仿宋"/>
          <w:sz w:val="32"/>
        </w:rPr>
      </w:pPr>
    </w:p>
    <w:p w:rsidR="00014547" w:rsidRDefault="00014547">
      <w:pPr>
        <w:spacing w:line="500" w:lineRule="exact"/>
        <w:ind w:firstLineChars="200" w:firstLine="640"/>
        <w:rPr>
          <w:rFonts w:ascii="仿宋_GB2312" w:eastAsia="仿宋_GB2312" w:hAnsi="仿宋"/>
          <w:sz w:val="32"/>
        </w:rPr>
      </w:pPr>
    </w:p>
    <w:p w:rsidR="00014547" w:rsidRDefault="006A734B">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第四部分名词解释</w:t>
      </w:r>
    </w:p>
    <w:p w:rsidR="00014547" w:rsidRDefault="00014547">
      <w:pPr>
        <w:spacing w:line="500" w:lineRule="exact"/>
        <w:ind w:firstLineChars="200" w:firstLine="640"/>
        <w:rPr>
          <w:rFonts w:ascii="仿宋" w:eastAsia="仿宋" w:hAnsi="仿宋"/>
          <w:sz w:val="32"/>
        </w:rPr>
      </w:pPr>
    </w:p>
    <w:p w:rsidR="00014547" w:rsidRDefault="006A734B" w:rsidP="00725523">
      <w:pPr>
        <w:ind w:firstLineChars="200" w:firstLine="643"/>
        <w:rPr>
          <w:rFonts w:ascii="仿宋_GB2312" w:eastAsia="仿宋_GB2312" w:hAnsi="仿宋"/>
          <w:sz w:val="32"/>
        </w:rPr>
      </w:pPr>
      <w:r>
        <w:rPr>
          <w:rFonts w:ascii="仿宋_GB2312" w:eastAsia="仿宋_GB2312" w:hAnsi="仿宋" w:hint="eastAsia"/>
          <w:b/>
          <w:bCs/>
          <w:sz w:val="32"/>
        </w:rPr>
        <w:t>一、财政拨款收入：</w:t>
      </w:r>
      <w:r>
        <w:rPr>
          <w:rFonts w:ascii="仿宋_GB2312" w:eastAsia="仿宋_GB2312" w:hAnsi="仿宋" w:hint="eastAsia"/>
          <w:sz w:val="32"/>
        </w:rPr>
        <w:t>指财政当年拨付的资金。</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二、其他收入：</w:t>
      </w:r>
      <w:r>
        <w:rPr>
          <w:rFonts w:ascii="仿宋_GB2312" w:eastAsia="仿宋_GB2312" w:hAnsi="仿宋" w:hint="eastAsia"/>
          <w:sz w:val="32"/>
        </w:rPr>
        <w:t>指除上述收入以外的各项收入，从市财政以外的同级单位取得的经费。</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三、基本支出：</w:t>
      </w:r>
      <w:r>
        <w:rPr>
          <w:rFonts w:ascii="仿宋_GB2312" w:eastAsia="仿宋_GB2312" w:hAnsi="仿宋" w:hint="eastAsia"/>
          <w:sz w:val="32"/>
        </w:rPr>
        <w:t>指为保障机构正常运转、完成日常工作任务而发生的人员支出和公用支出等各项支出。</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四、项目支出：</w:t>
      </w:r>
      <w:r>
        <w:rPr>
          <w:rFonts w:ascii="仿宋_GB2312" w:eastAsia="仿宋_GB2312" w:hAnsi="仿宋" w:hint="eastAsia"/>
          <w:sz w:val="32"/>
        </w:rPr>
        <w:t>指在基本支出之外为完成特定行政工作任务和事业发展目标所发生的各项支出。</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五、“三公”经费财政拨款支出：</w:t>
      </w:r>
      <w:r>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014547" w:rsidRDefault="006A734B" w:rsidP="00725523">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六、机关运行经费：</w:t>
      </w:r>
      <w:r>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_GB2312" w:eastAsia="仿宋_GB2312" w:hAnsi="仿宋" w:hint="eastAsia"/>
          <w:sz w:val="32"/>
        </w:rPr>
        <w:lastRenderedPageBreak/>
        <w:t>公用房取暖费、办公用房物业管理费、公务用车运行维护费以及其他费用。</w:t>
      </w:r>
    </w:p>
    <w:p w:rsidR="00014547" w:rsidRDefault="006A734B" w:rsidP="00725523">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七、行政运行：</w:t>
      </w:r>
      <w:r>
        <w:rPr>
          <w:rFonts w:ascii="仿宋_GB2312" w:eastAsia="仿宋_GB2312" w:hAnsi="仿宋" w:hint="eastAsia"/>
          <w:bCs/>
          <w:sz w:val="32"/>
        </w:rPr>
        <w:t>反映行政单位（包括实行公务员管理的事业单位）的基本支出</w:t>
      </w:r>
    </w:p>
    <w:p w:rsidR="00014547" w:rsidRDefault="006A734B" w:rsidP="00725523">
      <w:pPr>
        <w:spacing w:line="500" w:lineRule="exact"/>
        <w:ind w:firstLineChars="200" w:firstLine="643"/>
        <w:rPr>
          <w:rFonts w:ascii="仿宋_GB2312" w:eastAsia="仿宋_GB2312" w:hAnsi="仿宋"/>
          <w:sz w:val="32"/>
        </w:rPr>
      </w:pPr>
      <w:r>
        <w:rPr>
          <w:rFonts w:ascii="仿宋_GB2312" w:eastAsia="仿宋_GB2312" w:hAnsi="仿宋" w:hint="eastAsia"/>
          <w:b/>
          <w:bCs/>
          <w:sz w:val="32"/>
        </w:rPr>
        <w:t>八、一般行政管理事务：</w:t>
      </w:r>
      <w:r>
        <w:rPr>
          <w:rFonts w:ascii="仿宋_GB2312" w:eastAsia="仿宋_GB2312" w:hAnsi="仿宋" w:hint="eastAsia"/>
          <w:bCs/>
          <w:sz w:val="32"/>
        </w:rPr>
        <w:t>反映行政单位（包括实行公务员管理的事业单位）未单独设置项级科目的其他项目支出</w:t>
      </w:r>
    </w:p>
    <w:p w:rsidR="00014547" w:rsidRDefault="00014547">
      <w:pPr>
        <w:spacing w:line="500" w:lineRule="exact"/>
        <w:ind w:firstLineChars="200" w:firstLine="640"/>
        <w:rPr>
          <w:rFonts w:ascii="仿宋_GB2312" w:eastAsia="仿宋_GB2312" w:hAnsi="仿宋"/>
          <w:sz w:val="32"/>
        </w:rPr>
      </w:pPr>
    </w:p>
    <w:p w:rsidR="00014547" w:rsidRDefault="00014547" w:rsidP="00725523">
      <w:pPr>
        <w:spacing w:line="500" w:lineRule="exact"/>
        <w:ind w:firstLineChars="196" w:firstLine="630"/>
        <w:outlineLvl w:val="2"/>
        <w:rPr>
          <w:rFonts w:ascii="仿宋" w:eastAsia="仿宋" w:hAnsi="仿宋"/>
          <w:b/>
          <w:sz w:val="32"/>
        </w:rPr>
      </w:pPr>
    </w:p>
    <w:p w:rsidR="00014547" w:rsidRDefault="00014547">
      <w:pPr>
        <w:widowControl/>
        <w:spacing w:line="360" w:lineRule="auto"/>
        <w:outlineLvl w:val="1"/>
        <w:rPr>
          <w:rFonts w:ascii="仿宋_GB2312" w:eastAsia="仿宋_GB2312" w:hAnsi="仿宋"/>
          <w:sz w:val="32"/>
        </w:rPr>
      </w:pPr>
    </w:p>
    <w:p w:rsidR="00014547" w:rsidRDefault="00014547">
      <w:pPr>
        <w:widowControl/>
        <w:spacing w:line="360" w:lineRule="auto"/>
        <w:ind w:firstLine="640"/>
        <w:outlineLvl w:val="1"/>
        <w:rPr>
          <w:rFonts w:ascii="仿宋" w:eastAsia="仿宋" w:hAnsi="仿宋"/>
          <w:sz w:val="32"/>
          <w:szCs w:val="32"/>
        </w:rPr>
      </w:pPr>
    </w:p>
    <w:p w:rsidR="00014547" w:rsidRDefault="00014547">
      <w:pPr>
        <w:widowControl/>
        <w:spacing w:line="360" w:lineRule="auto"/>
        <w:ind w:firstLineChars="196" w:firstLine="627"/>
        <w:outlineLvl w:val="1"/>
        <w:rPr>
          <w:rFonts w:ascii="仿宋_GB2312" w:eastAsia="仿宋_GB2312" w:hAnsi="宋体" w:cs="宋体"/>
          <w:bCs/>
          <w:color w:val="000000"/>
          <w:kern w:val="36"/>
          <w:sz w:val="32"/>
          <w:szCs w:val="32"/>
        </w:rPr>
      </w:pPr>
    </w:p>
    <w:p w:rsidR="00014547" w:rsidRDefault="00014547">
      <w:pPr>
        <w:rPr>
          <w:rFonts w:ascii="仿宋_GB2312" w:eastAsia="仿宋_GB2312" w:hAnsi="仿宋_GB2312"/>
          <w:sz w:val="32"/>
        </w:rPr>
      </w:pPr>
    </w:p>
    <w:p w:rsidR="00014547" w:rsidRDefault="00014547">
      <w:pPr>
        <w:jc w:val="center"/>
        <w:outlineLvl w:val="1"/>
        <w:rPr>
          <w:rFonts w:ascii="方正小标宋简体" w:eastAsia="方正小标宋简体" w:hAnsi="方正小标宋简体"/>
          <w:sz w:val="44"/>
        </w:rPr>
      </w:pPr>
    </w:p>
    <w:sectPr w:rsidR="00014547" w:rsidSect="008521AC">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40D" w:rsidRDefault="00B4540D" w:rsidP="00725523">
      <w:r>
        <w:separator/>
      </w:r>
    </w:p>
  </w:endnote>
  <w:endnote w:type="continuationSeparator" w:id="1">
    <w:p w:rsidR="00B4540D" w:rsidRDefault="00B4540D" w:rsidP="00725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40D" w:rsidRDefault="00B4540D" w:rsidP="00725523">
      <w:r>
        <w:separator/>
      </w:r>
    </w:p>
  </w:footnote>
  <w:footnote w:type="continuationSeparator" w:id="1">
    <w:p w:rsidR="00B4540D" w:rsidRDefault="00B4540D" w:rsidP="00725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5DF3"/>
    <w:multiLevelType w:val="multilevel"/>
    <w:tmpl w:val="39355DF3"/>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8B15AA9"/>
    <w:rsid w:val="00014547"/>
    <w:rsid w:val="000B32FE"/>
    <w:rsid w:val="00252A31"/>
    <w:rsid w:val="004227E3"/>
    <w:rsid w:val="00632D1B"/>
    <w:rsid w:val="006449CA"/>
    <w:rsid w:val="006A734B"/>
    <w:rsid w:val="00725523"/>
    <w:rsid w:val="007B68FC"/>
    <w:rsid w:val="008521AC"/>
    <w:rsid w:val="008B01BF"/>
    <w:rsid w:val="00B00D73"/>
    <w:rsid w:val="00B4540D"/>
    <w:rsid w:val="00C97C81"/>
    <w:rsid w:val="00FC4876"/>
    <w:rsid w:val="012C1EDC"/>
    <w:rsid w:val="01E04914"/>
    <w:rsid w:val="01E31616"/>
    <w:rsid w:val="02BC311A"/>
    <w:rsid w:val="0574352A"/>
    <w:rsid w:val="0663264F"/>
    <w:rsid w:val="07EB7B16"/>
    <w:rsid w:val="07EF06F2"/>
    <w:rsid w:val="09C21B32"/>
    <w:rsid w:val="0ACE43C8"/>
    <w:rsid w:val="0C9B7C97"/>
    <w:rsid w:val="0E330059"/>
    <w:rsid w:val="0E9378EA"/>
    <w:rsid w:val="121D041D"/>
    <w:rsid w:val="123204CA"/>
    <w:rsid w:val="12361679"/>
    <w:rsid w:val="12A95FB2"/>
    <w:rsid w:val="13402D87"/>
    <w:rsid w:val="13891006"/>
    <w:rsid w:val="13F520C9"/>
    <w:rsid w:val="14BF046E"/>
    <w:rsid w:val="150A35BC"/>
    <w:rsid w:val="15164E88"/>
    <w:rsid w:val="163678D3"/>
    <w:rsid w:val="169F6EA4"/>
    <w:rsid w:val="16E07EA1"/>
    <w:rsid w:val="172E5598"/>
    <w:rsid w:val="17C0012D"/>
    <w:rsid w:val="1A1F52EC"/>
    <w:rsid w:val="1B6D308C"/>
    <w:rsid w:val="1C5E5E6B"/>
    <w:rsid w:val="1D041824"/>
    <w:rsid w:val="1E31753D"/>
    <w:rsid w:val="1F401981"/>
    <w:rsid w:val="1FDA7EE6"/>
    <w:rsid w:val="22A72327"/>
    <w:rsid w:val="28F51673"/>
    <w:rsid w:val="29937B7C"/>
    <w:rsid w:val="2AAA5251"/>
    <w:rsid w:val="2B720858"/>
    <w:rsid w:val="2BE60CAC"/>
    <w:rsid w:val="2C63536E"/>
    <w:rsid w:val="2C9D0907"/>
    <w:rsid w:val="2CCF14C1"/>
    <w:rsid w:val="2CDE6293"/>
    <w:rsid w:val="2EB737F8"/>
    <w:rsid w:val="2EC00AA1"/>
    <w:rsid w:val="2F7B21FC"/>
    <w:rsid w:val="309916EA"/>
    <w:rsid w:val="309D4514"/>
    <w:rsid w:val="32091978"/>
    <w:rsid w:val="321B1604"/>
    <w:rsid w:val="33541CFE"/>
    <w:rsid w:val="344E7961"/>
    <w:rsid w:val="352318F3"/>
    <w:rsid w:val="368803E4"/>
    <w:rsid w:val="36E05DFF"/>
    <w:rsid w:val="36E32797"/>
    <w:rsid w:val="38333565"/>
    <w:rsid w:val="39C47315"/>
    <w:rsid w:val="3B7D4F34"/>
    <w:rsid w:val="3C0B0335"/>
    <w:rsid w:val="3C8E09F7"/>
    <w:rsid w:val="3D363A8C"/>
    <w:rsid w:val="3D681C44"/>
    <w:rsid w:val="3ED04828"/>
    <w:rsid w:val="40223E96"/>
    <w:rsid w:val="448040A3"/>
    <w:rsid w:val="455516E3"/>
    <w:rsid w:val="484F70E5"/>
    <w:rsid w:val="4880279C"/>
    <w:rsid w:val="48B15AA9"/>
    <w:rsid w:val="48DB1998"/>
    <w:rsid w:val="498A7113"/>
    <w:rsid w:val="4A596BC4"/>
    <w:rsid w:val="4A934E78"/>
    <w:rsid w:val="4BF70BB8"/>
    <w:rsid w:val="4C6B51EF"/>
    <w:rsid w:val="4CD865A1"/>
    <w:rsid w:val="4D777CF2"/>
    <w:rsid w:val="4D954AEF"/>
    <w:rsid w:val="4F574970"/>
    <w:rsid w:val="4F7A6896"/>
    <w:rsid w:val="528B3C7F"/>
    <w:rsid w:val="53140544"/>
    <w:rsid w:val="551D4879"/>
    <w:rsid w:val="558F06EA"/>
    <w:rsid w:val="561E5813"/>
    <w:rsid w:val="566D750F"/>
    <w:rsid w:val="56C25F56"/>
    <w:rsid w:val="57C23A06"/>
    <w:rsid w:val="58A56547"/>
    <w:rsid w:val="58AF067E"/>
    <w:rsid w:val="58FA4518"/>
    <w:rsid w:val="59266FD8"/>
    <w:rsid w:val="5A5034B9"/>
    <w:rsid w:val="5B1D79FD"/>
    <w:rsid w:val="5BB378F1"/>
    <w:rsid w:val="5C176C8B"/>
    <w:rsid w:val="5C920595"/>
    <w:rsid w:val="5CCE34FB"/>
    <w:rsid w:val="5FD767C4"/>
    <w:rsid w:val="60C345EA"/>
    <w:rsid w:val="61363490"/>
    <w:rsid w:val="633D65E2"/>
    <w:rsid w:val="64EB013C"/>
    <w:rsid w:val="650631CC"/>
    <w:rsid w:val="661E6CC3"/>
    <w:rsid w:val="66BA71A0"/>
    <w:rsid w:val="688C1833"/>
    <w:rsid w:val="68E36F13"/>
    <w:rsid w:val="69C271A8"/>
    <w:rsid w:val="6AC036ED"/>
    <w:rsid w:val="6E2F5311"/>
    <w:rsid w:val="6E702D00"/>
    <w:rsid w:val="6F9138AE"/>
    <w:rsid w:val="70267466"/>
    <w:rsid w:val="70551FB8"/>
    <w:rsid w:val="72F641ED"/>
    <w:rsid w:val="740D7E6A"/>
    <w:rsid w:val="74455531"/>
    <w:rsid w:val="74C11C31"/>
    <w:rsid w:val="74DB01FD"/>
    <w:rsid w:val="75FD5ADB"/>
    <w:rsid w:val="76B42E49"/>
    <w:rsid w:val="7768247A"/>
    <w:rsid w:val="787E1730"/>
    <w:rsid w:val="78DA31E3"/>
    <w:rsid w:val="7910638D"/>
    <w:rsid w:val="79735FD3"/>
    <w:rsid w:val="797A4C14"/>
    <w:rsid w:val="799A33BB"/>
    <w:rsid w:val="7C942497"/>
    <w:rsid w:val="7CCA6E08"/>
    <w:rsid w:val="7CE2466F"/>
    <w:rsid w:val="7E2A62FE"/>
    <w:rsid w:val="7EC60BAB"/>
    <w:rsid w:val="7F3428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4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014547"/>
    <w:pPr>
      <w:ind w:firstLineChars="200" w:firstLine="420"/>
    </w:pPr>
  </w:style>
  <w:style w:type="paragraph" w:styleId="a3">
    <w:name w:val="header"/>
    <w:basedOn w:val="a"/>
    <w:link w:val="Char"/>
    <w:rsid w:val="00725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5523"/>
    <w:rPr>
      <w:rFonts w:asciiTheme="minorHAnsi" w:eastAsiaTheme="minorEastAsia" w:hAnsiTheme="minorHAnsi" w:cstheme="minorBidi"/>
      <w:kern w:val="2"/>
      <w:sz w:val="18"/>
      <w:szCs w:val="18"/>
    </w:rPr>
  </w:style>
  <w:style w:type="paragraph" w:styleId="a4">
    <w:name w:val="footer"/>
    <w:basedOn w:val="a"/>
    <w:link w:val="Char0"/>
    <w:rsid w:val="00725523"/>
    <w:pPr>
      <w:tabs>
        <w:tab w:val="center" w:pos="4153"/>
        <w:tab w:val="right" w:pos="8306"/>
      </w:tabs>
      <w:snapToGrid w:val="0"/>
      <w:jc w:val="left"/>
    </w:pPr>
    <w:rPr>
      <w:sz w:val="18"/>
      <w:szCs w:val="18"/>
    </w:rPr>
  </w:style>
  <w:style w:type="character" w:customStyle="1" w:styleId="Char0">
    <w:name w:val="页脚 Char"/>
    <w:basedOn w:val="a0"/>
    <w:link w:val="a4"/>
    <w:rsid w:val="00725523"/>
    <w:rPr>
      <w:rFonts w:asciiTheme="minorHAnsi" w:eastAsiaTheme="minorEastAsia" w:hAnsiTheme="minorHAnsi" w:cstheme="minorBidi"/>
      <w:kern w:val="2"/>
      <w:sz w:val="18"/>
      <w:szCs w:val="18"/>
    </w:rPr>
  </w:style>
  <w:style w:type="paragraph" w:styleId="a5">
    <w:name w:val="List Paragraph"/>
    <w:basedOn w:val="a"/>
    <w:uiPriority w:val="99"/>
    <w:semiHidden/>
    <w:unhideWhenUsed/>
    <w:rsid w:val="00725523"/>
    <w:pPr>
      <w:ind w:firstLineChars="200" w:firstLine="420"/>
    </w:pPr>
  </w:style>
</w:styles>
</file>

<file path=word/webSettings.xml><?xml version="1.0" encoding="utf-8"?>
<w:webSettings xmlns:r="http://schemas.openxmlformats.org/officeDocument/2006/relationships" xmlns:w="http://schemas.openxmlformats.org/wordprocessingml/2006/main">
  <w:divs>
    <w:div w:id="168183148">
      <w:bodyDiv w:val="1"/>
      <w:marLeft w:val="0"/>
      <w:marRight w:val="0"/>
      <w:marTop w:val="0"/>
      <w:marBottom w:val="0"/>
      <w:divBdr>
        <w:top w:val="none" w:sz="0" w:space="0" w:color="auto"/>
        <w:left w:val="none" w:sz="0" w:space="0" w:color="auto"/>
        <w:bottom w:val="none" w:sz="0" w:space="0" w:color="auto"/>
        <w:right w:val="none" w:sz="0" w:space="0" w:color="auto"/>
      </w:divBdr>
    </w:div>
    <w:div w:id="300813303">
      <w:bodyDiv w:val="1"/>
      <w:marLeft w:val="0"/>
      <w:marRight w:val="0"/>
      <w:marTop w:val="0"/>
      <w:marBottom w:val="0"/>
      <w:divBdr>
        <w:top w:val="none" w:sz="0" w:space="0" w:color="auto"/>
        <w:left w:val="none" w:sz="0" w:space="0" w:color="auto"/>
        <w:bottom w:val="none" w:sz="0" w:space="0" w:color="auto"/>
        <w:right w:val="none" w:sz="0" w:space="0" w:color="auto"/>
      </w:divBdr>
    </w:div>
    <w:div w:id="557060840">
      <w:bodyDiv w:val="1"/>
      <w:marLeft w:val="0"/>
      <w:marRight w:val="0"/>
      <w:marTop w:val="0"/>
      <w:marBottom w:val="0"/>
      <w:divBdr>
        <w:top w:val="none" w:sz="0" w:space="0" w:color="auto"/>
        <w:left w:val="none" w:sz="0" w:space="0" w:color="auto"/>
        <w:bottom w:val="none" w:sz="0" w:space="0" w:color="auto"/>
        <w:right w:val="none" w:sz="0" w:space="0" w:color="auto"/>
      </w:divBdr>
    </w:div>
    <w:div w:id="821119544">
      <w:bodyDiv w:val="1"/>
      <w:marLeft w:val="0"/>
      <w:marRight w:val="0"/>
      <w:marTop w:val="0"/>
      <w:marBottom w:val="0"/>
      <w:divBdr>
        <w:top w:val="none" w:sz="0" w:space="0" w:color="auto"/>
        <w:left w:val="none" w:sz="0" w:space="0" w:color="auto"/>
        <w:bottom w:val="none" w:sz="0" w:space="0" w:color="auto"/>
        <w:right w:val="none" w:sz="0" w:space="0" w:color="auto"/>
      </w:divBdr>
    </w:div>
    <w:div w:id="1095592202">
      <w:bodyDiv w:val="1"/>
      <w:marLeft w:val="0"/>
      <w:marRight w:val="0"/>
      <w:marTop w:val="0"/>
      <w:marBottom w:val="0"/>
      <w:divBdr>
        <w:top w:val="none" w:sz="0" w:space="0" w:color="auto"/>
        <w:left w:val="none" w:sz="0" w:space="0" w:color="auto"/>
        <w:bottom w:val="none" w:sz="0" w:space="0" w:color="auto"/>
        <w:right w:val="none" w:sz="0" w:space="0" w:color="auto"/>
      </w:divBdr>
    </w:div>
    <w:div w:id="1296523059">
      <w:bodyDiv w:val="1"/>
      <w:marLeft w:val="0"/>
      <w:marRight w:val="0"/>
      <w:marTop w:val="0"/>
      <w:marBottom w:val="0"/>
      <w:divBdr>
        <w:top w:val="none" w:sz="0" w:space="0" w:color="auto"/>
        <w:left w:val="none" w:sz="0" w:space="0" w:color="auto"/>
        <w:bottom w:val="none" w:sz="0" w:space="0" w:color="auto"/>
        <w:right w:val="none" w:sz="0" w:space="0" w:color="auto"/>
      </w:divBdr>
    </w:div>
    <w:div w:id="1431586143">
      <w:bodyDiv w:val="1"/>
      <w:marLeft w:val="0"/>
      <w:marRight w:val="0"/>
      <w:marTop w:val="0"/>
      <w:marBottom w:val="0"/>
      <w:divBdr>
        <w:top w:val="none" w:sz="0" w:space="0" w:color="auto"/>
        <w:left w:val="none" w:sz="0" w:space="0" w:color="auto"/>
        <w:bottom w:val="none" w:sz="0" w:space="0" w:color="auto"/>
        <w:right w:val="none" w:sz="0" w:space="0" w:color="auto"/>
      </w:divBdr>
    </w:div>
    <w:div w:id="171816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373</Words>
  <Characters>2131</Characters>
  <Application>Microsoft Office Word</Application>
  <DocSecurity>0</DocSecurity>
  <Lines>17</Lines>
  <Paragraphs>4</Paragraphs>
  <ScaleCrop>false</ScaleCrop>
  <Company>Microsoft</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DELL8</cp:lastModifiedBy>
  <cp:revision>6</cp:revision>
  <cp:lastPrinted>2017-05-17T07:18:00Z</cp:lastPrinted>
  <dcterms:created xsi:type="dcterms:W3CDTF">2017-05-15T01:16:00Z</dcterms:created>
  <dcterms:modified xsi:type="dcterms:W3CDTF">2020-06-10T07:44:00Z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