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ascii="Arial" w:hAnsi="Arial" w:eastAsia="方正小标宋简体" w:cs="Arial"/>
          <w:sz w:val="44"/>
          <w:szCs w:val="44"/>
        </w:rPr>
        <w:t>2019</w:t>
      </w:r>
      <w:r>
        <w:rPr>
          <w:rFonts w:hint="eastAsia" w:ascii="Arial" w:hAnsi="Arial" w:eastAsia="方正小标宋简体" w:cs="Arial"/>
          <w:sz w:val="44"/>
          <w:szCs w:val="44"/>
        </w:rPr>
        <w:t>年度长春市南关区</w:t>
      </w:r>
    </w:p>
    <w:p>
      <w:pPr>
        <w:jc w:val="center"/>
        <w:rPr>
          <w:rFonts w:ascii="Arial" w:hAnsi="Arial" w:eastAsia="方正小标宋简体" w:cs="Arial"/>
          <w:sz w:val="44"/>
          <w:szCs w:val="44"/>
        </w:rPr>
      </w:pPr>
      <w:r>
        <w:rPr>
          <w:rFonts w:hint="eastAsia" w:ascii="Arial" w:hAnsi="Arial" w:eastAsia="方正小标宋简体" w:cs="Arial"/>
          <w:sz w:val="44"/>
          <w:szCs w:val="44"/>
        </w:rPr>
        <w:t>明珠街道办事处</w:t>
      </w:r>
    </w:p>
    <w:p>
      <w:pPr>
        <w:jc w:val="center"/>
        <w:rPr>
          <w:rFonts w:ascii="Arial" w:hAnsi="Arial" w:eastAsia="方正小标宋简体" w:cs="Arial"/>
          <w:sz w:val="44"/>
          <w:szCs w:val="44"/>
        </w:rPr>
      </w:pPr>
      <w:r>
        <w:rPr>
          <w:rFonts w:hint="eastAsia" w:ascii="Arial" w:hAnsi="Arial" w:eastAsia="方正小标宋简体" w:cs="Arial"/>
          <w:sz w:val="44"/>
          <w:szCs w:val="44"/>
        </w:rPr>
        <w:t>部门预算</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ascii="Arial" w:hAnsi="Arial" w:eastAsia="方正小标宋简体" w:cs="Arial"/>
          <w:sz w:val="44"/>
          <w:szCs w:val="44"/>
        </w:rPr>
        <w:t>2019</w:t>
      </w:r>
      <w:r>
        <w:rPr>
          <w:rFonts w:hint="eastAsia" w:ascii="Arial" w:hAnsi="Arial" w:eastAsia="方正小标宋简体" w:cs="Arial"/>
          <w:sz w:val="44"/>
          <w:szCs w:val="44"/>
        </w:rPr>
        <w:t>年2月</w:t>
      </w:r>
      <w:r>
        <w:rPr>
          <w:rFonts w:ascii="Arial" w:hAnsi="Arial" w:eastAsia="方正小标宋简体" w:cs="Arial"/>
          <w:sz w:val="44"/>
          <w:szCs w:val="44"/>
        </w:rPr>
        <w:t>1</w:t>
      </w:r>
      <w:r>
        <w:rPr>
          <w:rFonts w:hint="eastAsia" w:ascii="Arial" w:hAnsi="Arial" w:eastAsia="方正小标宋简体" w:cs="Arial"/>
          <w:sz w:val="44"/>
          <w:szCs w:val="44"/>
        </w:rPr>
        <w:t>4日</w:t>
      </w: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目</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录</w:t>
      </w:r>
    </w:p>
    <w:p>
      <w:pPr>
        <w:rPr>
          <w:rFonts w:ascii="方正小标宋简体" w:hAnsi="方正小标宋简体" w:eastAsia="方正小标宋简体"/>
          <w:sz w:val="44"/>
        </w:rPr>
      </w:pPr>
    </w:p>
    <w:p>
      <w:pPr>
        <w:rPr>
          <w:rFonts w:ascii="黑体" w:hAnsi="黑体" w:eastAsia="黑体"/>
          <w:sz w:val="32"/>
        </w:rPr>
      </w:pPr>
      <w:r>
        <w:rPr>
          <w:rFonts w:hint="eastAsia" w:ascii="黑体" w:hAnsi="黑体" w:eastAsia="黑体"/>
          <w:sz w:val="32"/>
        </w:rPr>
        <w:t>第一部分</w:t>
      </w:r>
      <w:r>
        <w:rPr>
          <w:rFonts w:ascii="黑体" w:hAnsi="黑体" w:eastAsia="黑体"/>
          <w:sz w:val="32"/>
        </w:rPr>
        <w:t xml:space="preserve">  </w:t>
      </w:r>
      <w:r>
        <w:rPr>
          <w:rFonts w:hint="eastAsia" w:ascii="黑体" w:hAnsi="黑体" w:eastAsia="黑体"/>
          <w:sz w:val="32"/>
        </w:rPr>
        <w:t>部门概况</w:t>
      </w:r>
    </w:p>
    <w:p>
      <w:pPr>
        <w:rPr>
          <w:rFonts w:ascii="仿宋_GB2312" w:hAnsi="仿宋" w:eastAsia="仿宋_GB2312"/>
          <w:sz w:val="32"/>
        </w:rPr>
      </w:pPr>
      <w:r>
        <w:rPr>
          <w:rFonts w:hint="eastAsia" w:ascii="仿宋_GB2312" w:hAnsi="仿宋" w:eastAsia="仿宋_GB2312"/>
          <w:sz w:val="32"/>
        </w:rPr>
        <w:t>一、主要职能</w:t>
      </w:r>
    </w:p>
    <w:p>
      <w:pPr>
        <w:rPr>
          <w:rFonts w:ascii="仿宋_GB2312" w:hAnsi="仿宋" w:eastAsia="仿宋_GB2312"/>
          <w:sz w:val="32"/>
        </w:rPr>
      </w:pPr>
      <w:r>
        <w:rPr>
          <w:rFonts w:hint="eastAsia" w:ascii="仿宋_GB2312" w:hAnsi="仿宋" w:eastAsia="仿宋_GB2312"/>
          <w:sz w:val="32"/>
        </w:rPr>
        <w:t>二、机构设置及部门预算单位构成</w:t>
      </w:r>
    </w:p>
    <w:p>
      <w:pPr>
        <w:rPr>
          <w:rFonts w:ascii="黑体" w:hAnsi="黑体" w:eastAsia="黑体"/>
          <w:sz w:val="32"/>
        </w:rPr>
      </w:pPr>
      <w:r>
        <w:rPr>
          <w:rFonts w:hint="eastAsia" w:ascii="黑体" w:hAnsi="黑体" w:eastAsia="黑体"/>
          <w:sz w:val="32"/>
        </w:rPr>
        <w:t>第二部分</w:t>
      </w:r>
      <w:r>
        <w:rPr>
          <w:rFonts w:ascii="黑体" w:hAnsi="黑体" w:eastAsia="黑体"/>
          <w:sz w:val="32"/>
        </w:rPr>
        <w:t xml:space="preserve"> 2019</w:t>
      </w:r>
      <w:r>
        <w:rPr>
          <w:rFonts w:hint="eastAsia" w:ascii="黑体" w:hAnsi="黑体" w:eastAsia="黑体"/>
          <w:sz w:val="32"/>
        </w:rPr>
        <w:t>年度部门预算表</w:t>
      </w:r>
    </w:p>
    <w:p>
      <w:pPr>
        <w:spacing w:line="580" w:lineRule="exact"/>
        <w:rPr>
          <w:rFonts w:ascii="仿宋_GB2312" w:hAnsi="仿宋" w:eastAsia="仿宋_GB2312"/>
          <w:sz w:val="32"/>
          <w:szCs w:val="32"/>
        </w:rPr>
      </w:pPr>
      <w:r>
        <w:rPr>
          <w:rFonts w:hint="eastAsia" w:ascii="仿宋_GB2312" w:hAnsi="仿宋" w:eastAsia="仿宋_GB2312"/>
          <w:sz w:val="32"/>
        </w:rPr>
        <w:t>一、部门收支总表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rPr>
        <w:t>部门收入总表</w:t>
      </w:r>
    </w:p>
    <w:p>
      <w:pPr>
        <w:spacing w:line="580" w:lineRule="exac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rPr>
        <w:t>部门支出总表</w:t>
      </w:r>
    </w:p>
    <w:p>
      <w:pPr>
        <w:spacing w:line="580" w:lineRule="exact"/>
        <w:rPr>
          <w:rFonts w:ascii="仿宋_GB2312" w:hAnsi="仿宋" w:eastAsia="仿宋_GB2312"/>
          <w:sz w:val="32"/>
          <w:szCs w:val="32"/>
        </w:rPr>
      </w:pP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z w:val="32"/>
        </w:rPr>
        <w:t>一般公共预算支出表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rPr>
        <w:t>一般公共预算基本支出表</w:t>
      </w:r>
    </w:p>
    <w:p>
      <w:pPr>
        <w:spacing w:line="580" w:lineRule="exac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rPr>
        <w:t>一般公共预算“三公”经费支出表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hAnsi="仿宋" w:eastAsia="仿宋_GB2312"/>
          <w:sz w:val="32"/>
        </w:rPr>
        <w:t>政府性基金预算支出预算表</w:t>
      </w:r>
    </w:p>
    <w:p>
      <w:pPr>
        <w:rPr>
          <w:rFonts w:ascii="黑体" w:hAnsi="黑体" w:eastAsia="黑体"/>
          <w:sz w:val="32"/>
        </w:rPr>
      </w:pPr>
      <w:r>
        <w:rPr>
          <w:rFonts w:hint="eastAsia" w:ascii="黑体" w:hAnsi="黑体" w:eastAsia="黑体"/>
          <w:sz w:val="32"/>
        </w:rPr>
        <w:t>第三部分</w:t>
      </w:r>
      <w:r>
        <w:rPr>
          <w:rFonts w:ascii="黑体" w:hAnsi="黑体" w:eastAsia="黑体"/>
          <w:sz w:val="32"/>
        </w:rPr>
        <w:t xml:space="preserve">  2019</w:t>
      </w:r>
      <w:r>
        <w:rPr>
          <w:rFonts w:hint="eastAsia" w:ascii="黑体" w:hAnsi="黑体" w:eastAsia="黑体"/>
          <w:sz w:val="32"/>
        </w:rPr>
        <w:t>年度部门预算情况说明</w:t>
      </w:r>
    </w:p>
    <w:p>
      <w:pPr>
        <w:rPr>
          <w:rFonts w:ascii="黑体" w:hAnsi="黑体" w:eastAsia="黑体"/>
          <w:sz w:val="32"/>
        </w:rPr>
      </w:pPr>
      <w:r>
        <w:rPr>
          <w:rFonts w:hint="eastAsia" w:ascii="黑体" w:hAnsi="黑体" w:eastAsia="黑体"/>
          <w:sz w:val="32"/>
        </w:rPr>
        <w:t>第四部分</w:t>
      </w:r>
      <w:r>
        <w:rPr>
          <w:rFonts w:ascii="黑体" w:hAnsi="黑体" w:eastAsia="黑体"/>
          <w:sz w:val="32"/>
        </w:rPr>
        <w:t xml:space="preserve">  </w:t>
      </w:r>
      <w:r>
        <w:rPr>
          <w:rFonts w:hint="eastAsia" w:ascii="黑体" w:hAnsi="黑体" w:eastAsia="黑体"/>
          <w:sz w:val="32"/>
        </w:rPr>
        <w:t>名词解释</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rPr>
          <w:rFonts w:ascii="仿宋" w:hAnsi="仿宋" w:eastAsia="仿宋"/>
          <w:sz w:val="32"/>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第一部分</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部门概况</w:t>
      </w:r>
    </w:p>
    <w:p>
      <w:pPr>
        <w:jc w:val="center"/>
        <w:rPr>
          <w:rFonts w:ascii="黑体" w:hAnsi="黑体" w:eastAsia="黑体"/>
          <w:sz w:val="32"/>
        </w:rPr>
      </w:pPr>
    </w:p>
    <w:p>
      <w:pPr>
        <w:ind w:firstLine="640" w:firstLineChars="200"/>
        <w:outlineLvl w:val="2"/>
        <w:rPr>
          <w:rFonts w:ascii="黑体" w:hAnsi="黑体" w:eastAsia="黑体"/>
          <w:sz w:val="32"/>
        </w:rPr>
      </w:pPr>
      <w:r>
        <w:rPr>
          <w:rFonts w:hint="eastAsia" w:ascii="黑体" w:hAnsi="黑体" w:eastAsia="黑体"/>
          <w:sz w:val="32"/>
        </w:rPr>
        <w:t>一、主要职能</w:t>
      </w:r>
    </w:p>
    <w:p>
      <w:pPr>
        <w:rPr>
          <w:rFonts w:ascii="黑体" w:hAnsi="黑体" w:eastAsia="黑体"/>
          <w:sz w:val="32"/>
        </w:rPr>
      </w:pPr>
      <w:r>
        <w:rPr>
          <w:rFonts w:ascii="仿宋_GB2312" w:hAnsi="仿宋" w:eastAsia="仿宋_GB2312"/>
          <w:sz w:val="32"/>
        </w:rPr>
        <w:t xml:space="preserve">   </w:t>
      </w:r>
      <w:r>
        <w:rPr>
          <w:rFonts w:hint="eastAsia" w:ascii="黑体" w:hAnsi="黑体" w:eastAsia="黑体"/>
          <w:sz w:val="32"/>
        </w:rPr>
        <w:t>一、主要职能</w:t>
      </w:r>
    </w:p>
    <w:p>
      <w:pPr>
        <w:numPr>
          <w:ilvl w:val="0"/>
          <w:numId w:val="1"/>
        </w:numPr>
        <w:rPr>
          <w:rFonts w:ascii="宋体" w:hAnsi="宋体"/>
          <w:sz w:val="28"/>
          <w:szCs w:val="28"/>
        </w:rPr>
      </w:pPr>
      <w:r>
        <w:rPr>
          <w:rFonts w:hint="eastAsia" w:ascii="宋体" w:hAnsi="宋体"/>
          <w:sz w:val="28"/>
          <w:szCs w:val="28"/>
        </w:rPr>
        <w:t>部门（单位）情况</w:t>
      </w:r>
    </w:p>
    <w:p>
      <w:pPr>
        <w:numPr>
          <w:ilvl w:val="0"/>
          <w:numId w:val="2"/>
        </w:numPr>
        <w:rPr>
          <w:rFonts w:ascii="宋体" w:hAnsi="宋体"/>
          <w:sz w:val="28"/>
          <w:szCs w:val="28"/>
        </w:rPr>
      </w:pPr>
      <w:r>
        <w:rPr>
          <w:rFonts w:hint="eastAsia" w:ascii="宋体" w:hAnsi="宋体"/>
          <w:sz w:val="28"/>
          <w:szCs w:val="28"/>
        </w:rPr>
        <w:t>基本情况</w:t>
      </w:r>
    </w:p>
    <w:p>
      <w:pPr>
        <w:spacing w:line="460" w:lineRule="exact"/>
        <w:ind w:firstLine="554" w:firstLineChars="198"/>
        <w:rPr>
          <w:rFonts w:ascii="宋体" w:hAnsi="宋体"/>
          <w:color w:val="000000"/>
          <w:sz w:val="28"/>
          <w:szCs w:val="28"/>
        </w:rPr>
      </w:pPr>
      <w:r>
        <w:rPr>
          <w:rFonts w:hint="eastAsia" w:ascii="宋体" w:hAnsi="宋体"/>
          <w:sz w:val="28"/>
          <w:szCs w:val="28"/>
        </w:rPr>
        <w:t>1、主要职能。长春市南关区明珠街道办事处为行政单位，经费来源为全额预算财政拨款。机构编制人数为42人，其中单位领导指数为5人，内设机构领导指数为8人。社会事务科负责</w:t>
      </w:r>
      <w:r>
        <w:rPr>
          <w:rFonts w:hint="eastAsia" w:ascii="宋体" w:hAnsi="宋体"/>
          <w:b/>
          <w:sz w:val="28"/>
          <w:szCs w:val="28"/>
        </w:rPr>
        <w:t>社区建设、文化体育、双拥优抚、</w:t>
      </w:r>
      <w:r>
        <w:rPr>
          <w:rFonts w:hint="eastAsia" w:ascii="宋体" w:hAnsi="宋体" w:cs="仿宋_GB2312"/>
          <w:b/>
          <w:sz w:val="28"/>
          <w:szCs w:val="28"/>
        </w:rPr>
        <w:t>残联、</w:t>
      </w:r>
      <w:r>
        <w:rPr>
          <w:rFonts w:hint="eastAsia" w:ascii="宋体" w:hAnsi="宋体" w:cs="仿宋_GB2312"/>
          <w:b/>
          <w:kern w:val="0"/>
          <w:sz w:val="28"/>
          <w:szCs w:val="28"/>
        </w:rPr>
        <w:t>老龄、宗教、</w:t>
      </w:r>
      <w:r>
        <w:rPr>
          <w:rFonts w:hint="eastAsia" w:ascii="宋体" w:hAnsi="宋体"/>
          <w:b/>
          <w:sz w:val="28"/>
          <w:szCs w:val="28"/>
        </w:rPr>
        <w:t>救助受理审核等工作。城建科负责</w:t>
      </w:r>
      <w:r>
        <w:rPr>
          <w:rFonts w:hint="eastAsia" w:ascii="宋体" w:hAnsi="宋体" w:cs="Arial"/>
          <w:color w:val="000000"/>
          <w:sz w:val="28"/>
          <w:szCs w:val="28"/>
        </w:rPr>
        <w:t>负责辖区内城市市容环境管理</w:t>
      </w:r>
      <w:r>
        <w:rPr>
          <w:rFonts w:hint="eastAsia" w:ascii="宋体" w:hAnsi="宋体"/>
          <w:color w:val="000000"/>
          <w:sz w:val="28"/>
          <w:szCs w:val="28"/>
        </w:rPr>
        <w:t>；负责辖区内环境卫生</w:t>
      </w:r>
    </w:p>
    <w:p>
      <w:pPr>
        <w:spacing w:line="460" w:lineRule="exact"/>
        <w:jc w:val="center"/>
        <w:rPr>
          <w:rFonts w:ascii="黑体" w:eastAsia="黑体"/>
          <w:b/>
          <w:sz w:val="44"/>
          <w:szCs w:val="44"/>
        </w:rPr>
      </w:pPr>
      <w:r>
        <w:rPr>
          <w:rFonts w:hint="eastAsia" w:ascii="宋体" w:hAnsi="宋体"/>
          <w:color w:val="000000"/>
          <w:sz w:val="28"/>
          <w:szCs w:val="28"/>
        </w:rPr>
        <w:t>；解答12345有关城建方面的问题；负责辖区内园林绿化养护工作；负责健康教育、除四害工作；负责防火、防灾、防震、</w:t>
      </w:r>
      <w:r>
        <w:rPr>
          <w:rFonts w:hint="eastAsia" w:ascii="宋体" w:hAnsi="宋体"/>
          <w:color w:val="000000"/>
          <w:sz w:val="30"/>
          <w:szCs w:val="30"/>
        </w:rPr>
        <w:t>防汛、救灾的日常监管工作；协助执法局在辖区内的拆违及拆迁工作等。党政办公室负责</w:t>
      </w:r>
      <w:r>
        <w:rPr>
          <w:rFonts w:hint="eastAsia" w:ascii="宋体" w:hAnsi="宋体" w:cs="仿宋_GB2312"/>
          <w:b/>
          <w:sz w:val="30"/>
          <w:szCs w:val="30"/>
        </w:rPr>
        <w:t>后勤、组织、文字综合、纪检、人事、</w:t>
      </w:r>
      <w:r>
        <w:rPr>
          <w:rFonts w:hint="eastAsia" w:ascii="宋体" w:hAnsi="宋体"/>
          <w:b/>
          <w:color w:val="000000"/>
          <w:sz w:val="30"/>
          <w:szCs w:val="30"/>
        </w:rPr>
        <w:t>综治、宣传、精神文明、</w:t>
      </w:r>
      <w:r>
        <w:rPr>
          <w:rFonts w:hint="eastAsia" w:ascii="宋体" w:hAnsi="宋体" w:cs="Arial"/>
          <w:b/>
          <w:color w:val="000000"/>
          <w:sz w:val="30"/>
          <w:szCs w:val="30"/>
        </w:rPr>
        <w:t>共青团、</w:t>
      </w:r>
      <w:r>
        <w:rPr>
          <w:rFonts w:hint="eastAsia" w:ascii="宋体" w:hAnsi="宋体"/>
          <w:b/>
          <w:color w:val="000000"/>
          <w:sz w:val="30"/>
          <w:szCs w:val="30"/>
        </w:rPr>
        <w:t>信息、政务公开、统战、</w:t>
      </w:r>
      <w:r>
        <w:rPr>
          <w:rFonts w:hint="eastAsia" w:ascii="宋体" w:hAnsi="宋体" w:cs="仿宋_GB2312"/>
          <w:b/>
          <w:sz w:val="30"/>
          <w:szCs w:val="30"/>
        </w:rPr>
        <w:t>档案、民生联络、印信工作、妇联工作、工会工作、舆情信息。财政经济指导科</w:t>
      </w:r>
      <w:r>
        <w:rPr>
          <w:rFonts w:hint="eastAsia" w:ascii="宋体" w:hAnsi="宋体"/>
          <w:color w:val="111111"/>
          <w:sz w:val="30"/>
          <w:szCs w:val="30"/>
        </w:rPr>
        <w:t>负责协调和指导辖区内企业改革与发展，为企业的经营和发展创造良好的环境；负责街道护税、协税和个体税收的征管工作；确保街道外资招商工作目标的完成；建立客商信息库;承担服务、指导基层的招商引资工作，并掌握相应专业招商活动情况;负责搞好对外重点区域、重要产业的招商推介活动;做好其他地区的资金、项目和管理优势与我街道相关产业、项目对接工作。</w:t>
      </w:r>
      <w:r>
        <w:rPr>
          <w:rFonts w:hint="eastAsia" w:ascii="宋体" w:hAnsi="宋体"/>
          <w:b/>
          <w:sz w:val="44"/>
          <w:szCs w:val="44"/>
        </w:rPr>
        <w:t>安全生产监督管理科负责</w:t>
      </w:r>
      <w:r>
        <w:rPr>
          <w:rFonts w:hint="eastAsia" w:ascii="宋体" w:hAnsi="宋体"/>
          <w:b/>
          <w:sz w:val="30"/>
          <w:szCs w:val="30"/>
        </w:rPr>
        <w:t>安全生产、消防工作。</w:t>
      </w:r>
      <w:r>
        <w:rPr>
          <w:rFonts w:hint="eastAsia" w:ascii="宋体" w:hAnsi="宋体" w:cs="黑体"/>
          <w:b/>
          <w:sz w:val="44"/>
          <w:szCs w:val="44"/>
        </w:rPr>
        <w:t>农  村  办</w:t>
      </w:r>
      <w:r>
        <w:rPr>
          <w:rFonts w:hint="eastAsia" w:ascii="宋体" w:hAnsi="宋体" w:cs="仿宋_GB2312"/>
          <w:bCs/>
          <w:sz w:val="30"/>
          <w:szCs w:val="30"/>
        </w:rPr>
        <w:t>负责农村信访问题处理；农经报表；网上信访办理；区长接待日协调接访；公开电话投诉办理；读报及人民网投诉办理等。</w:t>
      </w:r>
      <w:r>
        <w:rPr>
          <w:rFonts w:hint="eastAsia" w:ascii="宋体" w:hAnsi="宋体"/>
          <w:sz w:val="44"/>
          <w:szCs w:val="44"/>
        </w:rPr>
        <w:t>文教卫生科负责</w:t>
      </w:r>
      <w:r>
        <w:rPr>
          <w:rFonts w:hint="eastAsia" w:ascii="宋体" w:hAnsi="宋体"/>
          <w:b/>
          <w:sz w:val="30"/>
          <w:szCs w:val="30"/>
        </w:rPr>
        <w:t>奖扶工作、计生执法、全员人口统计工</w:t>
      </w:r>
      <w:r>
        <w:rPr>
          <w:rFonts w:hint="eastAsia" w:ascii="仿宋_GB2312" w:eastAsia="仿宋_GB2312"/>
          <w:sz w:val="30"/>
          <w:szCs w:val="30"/>
        </w:rPr>
        <w:t>作、证件办理、流动人口工作、科技药具。劳动事务保障所负责辖区就业失业信息调查管理，创业及带动就业，小额贷款、社保补贴等就业失业工作；负责社会保险的宣传、参保和管理等社保工作；负责辖区企业用工备案、</w:t>
      </w:r>
      <w:r>
        <w:rPr>
          <w:rFonts w:hint="eastAsia" w:ascii="仿宋_GB2312" w:hAnsi="宋体" w:eastAsia="仿宋_GB2312"/>
          <w:sz w:val="30"/>
          <w:szCs w:val="30"/>
        </w:rPr>
        <w:t>信息采集、劳动监察、劳动信访、劳动仲裁等劳动关系工作；负责各社区公益性岗位人员的管理工作。</w:t>
      </w:r>
    </w:p>
    <w:p>
      <w:pPr>
        <w:spacing w:line="460" w:lineRule="exact"/>
        <w:ind w:firstLine="590" w:firstLineChars="196"/>
        <w:rPr>
          <w:rFonts w:ascii="仿宋_GB2312" w:hAnsi="宋体" w:eastAsia="仿宋_GB2312"/>
          <w:b/>
          <w:sz w:val="30"/>
          <w:szCs w:val="30"/>
        </w:rPr>
      </w:pPr>
    </w:p>
    <w:p>
      <w:pPr>
        <w:spacing w:line="460" w:lineRule="exact"/>
        <w:ind w:firstLine="590" w:firstLineChars="196"/>
        <w:rPr>
          <w:rFonts w:ascii="仿宋_GB2312" w:hAnsi="宋体" w:eastAsia="仿宋_GB2312"/>
          <w:b/>
          <w:sz w:val="30"/>
          <w:szCs w:val="30"/>
        </w:rPr>
      </w:pPr>
      <w:r>
        <w:rPr>
          <w:rFonts w:hint="eastAsia" w:ascii="仿宋_GB2312" w:hAnsi="宋体" w:eastAsia="仿宋_GB2312"/>
          <w:b/>
          <w:sz w:val="30"/>
          <w:szCs w:val="30"/>
        </w:rPr>
        <w:t>2、机构情况，包括当年变动情况及原因。我单位为政府机关，2019年独立核算机构数1个，独立编制机构数1个较上年无变化。</w:t>
      </w:r>
    </w:p>
    <w:p>
      <w:pPr>
        <w:spacing w:line="460" w:lineRule="exact"/>
        <w:ind w:firstLine="590" w:firstLineChars="196"/>
        <w:rPr>
          <w:rFonts w:ascii="仿宋_GB2312" w:hAnsi="宋体" w:eastAsia="仿宋_GB2312"/>
          <w:b/>
          <w:sz w:val="30"/>
          <w:szCs w:val="30"/>
        </w:rPr>
      </w:pPr>
      <w:r>
        <w:rPr>
          <w:rFonts w:hint="eastAsia" w:ascii="仿宋_GB2312" w:hAnsi="宋体" w:eastAsia="仿宋_GB2312"/>
          <w:b/>
          <w:sz w:val="30"/>
          <w:szCs w:val="30"/>
        </w:rPr>
        <w:t>3、人员情况，包括当年变动情况及原因。2019年我单位行政编24人，事业编18人，其中：参照公务员法管理人员18人，财政全额拨款人员编制42人。本单位年末实有人员43人，其中：一般公共预算财政拨款开支在职人员43人，较上年增加2人，增长1%，主要是新录用公务员进编；退休人员12人，较上年持平。</w:t>
      </w:r>
    </w:p>
    <w:p>
      <w:pPr>
        <w:spacing w:line="560" w:lineRule="exact"/>
        <w:ind w:firstLine="590" w:firstLineChars="196"/>
        <w:rPr>
          <w:rFonts w:ascii="仿宋_GB2312" w:hAnsi="仿宋_GB2312" w:eastAsia="仿宋_GB2312" w:cs="仿宋_GB2312"/>
          <w:sz w:val="32"/>
          <w:szCs w:val="32"/>
        </w:rPr>
      </w:pPr>
      <w:r>
        <w:rPr>
          <w:rFonts w:hint="eastAsia" w:ascii="仿宋_GB2312" w:hAnsi="宋体" w:eastAsia="仿宋_GB2312"/>
          <w:b/>
          <w:sz w:val="30"/>
          <w:szCs w:val="30"/>
        </w:rPr>
        <w:t>（二）当年取得的主要事业成效。</w:t>
      </w:r>
      <w:r>
        <w:rPr>
          <w:rFonts w:hint="eastAsia" w:ascii="楷体_GB2312" w:hAnsi="楷体_GB2312" w:eastAsia="楷体_GB2312" w:cs="楷体_GB2312"/>
          <w:b/>
          <w:bCs/>
          <w:sz w:val="32"/>
          <w:szCs w:val="32"/>
        </w:rPr>
        <w:t>一是深入开展“三严三实”专题教育。二是立足于夯实基础，党的建设不断延伸。三是着眼于民生服务，便民利民突</w:t>
      </w:r>
      <w:bookmarkStart w:id="0" w:name="_GoBack"/>
      <w:bookmarkEnd w:id="0"/>
      <w:r>
        <w:rPr>
          <w:rFonts w:hint="eastAsia" w:ascii="楷体_GB2312" w:hAnsi="楷体_GB2312" w:eastAsia="楷体_GB2312" w:cs="楷体_GB2312"/>
          <w:b/>
          <w:bCs/>
          <w:sz w:val="32"/>
          <w:szCs w:val="32"/>
        </w:rPr>
        <w:t>出实效。四是贯穿于作风建设，“四风”问题常抓不懈。</w:t>
      </w:r>
      <w:r>
        <w:rPr>
          <w:rFonts w:hint="eastAsia" w:ascii="仿宋_GB2312" w:hAnsi="仿宋_GB2312" w:eastAsia="仿宋_GB2312" w:cs="仿宋_GB2312"/>
          <w:b/>
          <w:bCs/>
          <w:sz w:val="32"/>
          <w:szCs w:val="32"/>
        </w:rPr>
        <w:t>从严班子决策</w:t>
      </w:r>
      <w:r>
        <w:rPr>
          <w:rFonts w:hint="eastAsia" w:ascii="楷体_GB2312" w:hAnsi="楷体_GB2312" w:eastAsia="楷体_GB2312" w:cs="楷体_GB2312"/>
          <w:b/>
          <w:bCs/>
          <w:sz w:val="32"/>
          <w:szCs w:val="32"/>
        </w:rPr>
        <w:t>经济持续快速发展。</w:t>
      </w:r>
      <w:r>
        <w:rPr>
          <w:rFonts w:hint="eastAsia" w:ascii="仿宋_GB2312" w:hAnsi="仿宋_GB2312" w:eastAsia="仿宋_GB2312" w:cs="仿宋_GB2312"/>
          <w:sz w:val="32"/>
          <w:szCs w:val="32"/>
        </w:rPr>
        <w:t>全口径财政收入完成</w:t>
      </w:r>
      <w:r>
        <w:rPr>
          <w:rFonts w:ascii="仿宋_GB2312" w:hAnsi="仿宋_GB2312" w:eastAsia="仿宋_GB2312" w:cs="仿宋_GB2312"/>
          <w:sz w:val="32"/>
          <w:szCs w:val="32"/>
        </w:rPr>
        <w:t>12545</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5.7%</w:t>
      </w:r>
      <w:r>
        <w:rPr>
          <w:rFonts w:hint="eastAsia" w:ascii="仿宋_GB2312" w:hAnsi="仿宋_GB2312" w:eastAsia="仿宋_GB2312" w:cs="仿宋_GB2312"/>
          <w:sz w:val="32"/>
          <w:szCs w:val="32"/>
        </w:rPr>
        <w:t>；区本级完成</w:t>
      </w:r>
      <w:r>
        <w:rPr>
          <w:rFonts w:ascii="仿宋_GB2312" w:hAnsi="仿宋_GB2312" w:eastAsia="仿宋_GB2312" w:cs="仿宋_GB2312"/>
          <w:sz w:val="32"/>
          <w:szCs w:val="32"/>
        </w:rPr>
        <w:t>1598</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5.9%</w:t>
      </w:r>
      <w:r>
        <w:rPr>
          <w:rFonts w:hint="eastAsia" w:ascii="仿宋_GB2312" w:hAnsi="仿宋_GB2312" w:eastAsia="仿宋_GB2312" w:cs="仿宋_GB2312"/>
          <w:sz w:val="32"/>
          <w:szCs w:val="32"/>
        </w:rPr>
        <w:t>；招商引资完成</w:t>
      </w:r>
      <w:r>
        <w:rPr>
          <w:rFonts w:ascii="仿宋_GB2312" w:hAnsi="仿宋_GB2312" w:eastAsia="仿宋_GB2312" w:cs="仿宋_GB2312"/>
          <w:sz w:val="32"/>
          <w:szCs w:val="32"/>
        </w:rPr>
        <w:t>31000</w:t>
      </w:r>
      <w:r>
        <w:rPr>
          <w:rFonts w:hint="eastAsia" w:ascii="仿宋_GB2312" w:hAnsi="仿宋_GB2312" w:eastAsia="仿宋_GB2312" w:cs="仿宋_GB2312"/>
          <w:sz w:val="32"/>
          <w:szCs w:val="32"/>
        </w:rPr>
        <w:t>万元；</w:t>
      </w:r>
      <w:r>
        <w:rPr>
          <w:rFonts w:hint="eastAsia" w:ascii="仿宋_GB2312" w:hAnsi="仿宋_GB2312" w:eastAsia="仿宋_GB2312" w:cs="仿宋_GB2312"/>
          <w:bCs/>
          <w:sz w:val="32"/>
          <w:szCs w:val="32"/>
        </w:rPr>
        <w:t>继续做好民营企业服务站工作，全年</w:t>
      </w:r>
      <w:r>
        <w:rPr>
          <w:rFonts w:hint="eastAsia" w:ascii="仿宋_GB2312" w:hAnsi="仿宋_GB2312" w:eastAsia="仿宋_GB2312" w:cs="仿宋_GB2312"/>
          <w:sz w:val="32"/>
          <w:szCs w:val="32"/>
        </w:rPr>
        <w:t>累计为企业提供政策咨询</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次。</w:t>
      </w:r>
      <w:r>
        <w:rPr>
          <w:rFonts w:hint="eastAsia" w:ascii="楷体_GB2312" w:hAnsi="楷体_GB2312" w:eastAsia="楷体_GB2312" w:cs="楷体_GB2312"/>
          <w:b/>
          <w:bCs/>
          <w:sz w:val="32"/>
          <w:szCs w:val="32"/>
        </w:rPr>
        <w:t>民生工作得到改善。</w:t>
      </w:r>
      <w:r>
        <w:rPr>
          <w:rFonts w:hint="eastAsia" w:ascii="仿宋_GB2312" w:hAnsi="仿宋_GB2312" w:eastAsia="仿宋_GB2312" w:cs="仿宋_GB2312"/>
          <w:b/>
          <w:bCs/>
          <w:sz w:val="32"/>
          <w:szCs w:val="32"/>
        </w:rPr>
        <w:t>就业创业方面，</w:t>
      </w:r>
      <w:r>
        <w:rPr>
          <w:rFonts w:hint="eastAsia" w:ascii="仿宋_GB2312" w:hAnsi="仿宋_GB2312" w:eastAsia="仿宋_GB2312" w:cs="仿宋_GB2312"/>
          <w:sz w:val="32"/>
          <w:szCs w:val="32"/>
        </w:rPr>
        <w:t>全年开发就业岗位</w:t>
      </w:r>
      <w:r>
        <w:rPr>
          <w:rFonts w:ascii="仿宋_GB2312" w:hAnsi="仿宋_GB2312" w:eastAsia="仿宋_GB2312" w:cs="仿宋_GB2312"/>
          <w:sz w:val="32"/>
          <w:szCs w:val="32"/>
        </w:rPr>
        <w:t>1255</w:t>
      </w:r>
      <w:r>
        <w:rPr>
          <w:rFonts w:hint="eastAsia" w:ascii="仿宋_GB2312" w:hAnsi="仿宋_GB2312" w:eastAsia="仿宋_GB2312" w:cs="仿宋_GB2312"/>
          <w:sz w:val="32"/>
          <w:szCs w:val="32"/>
        </w:rPr>
        <w:t>个，城镇新增就业</w:t>
      </w:r>
      <w:r>
        <w:rPr>
          <w:rFonts w:ascii="仿宋_GB2312" w:hAnsi="仿宋_GB2312" w:eastAsia="仿宋_GB2312" w:cs="仿宋_GB2312"/>
          <w:sz w:val="32"/>
          <w:szCs w:val="32"/>
        </w:rPr>
        <w:t>1183</w:t>
      </w:r>
      <w:r>
        <w:rPr>
          <w:rFonts w:hint="eastAsia" w:ascii="仿宋_GB2312" w:hAnsi="仿宋_GB2312" w:eastAsia="仿宋_GB2312" w:cs="仿宋_GB2312"/>
          <w:sz w:val="32"/>
          <w:szCs w:val="32"/>
        </w:rPr>
        <w:t>个；征集创业项目</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个，引导扶持实现创业</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低保救助方面</w:t>
      </w:r>
      <w:r>
        <w:rPr>
          <w:rFonts w:hint="eastAsia" w:ascii="仿宋_GB2312" w:hAnsi="仿宋_GB2312" w:eastAsia="仿宋_GB2312" w:cs="仿宋_GB2312"/>
          <w:sz w:val="32"/>
          <w:szCs w:val="32"/>
        </w:rPr>
        <w:t>。全年发放临时救助资金</w:t>
      </w:r>
      <w:r>
        <w:rPr>
          <w:rFonts w:ascii="仿宋_GB2312" w:hAnsi="仿宋_GB2312" w:eastAsia="仿宋_GB2312" w:cs="仿宋_GB2312"/>
          <w:sz w:val="32"/>
          <w:szCs w:val="32"/>
        </w:rPr>
        <w:t>92358</w:t>
      </w:r>
      <w:r>
        <w:rPr>
          <w:rFonts w:hint="eastAsia" w:ascii="仿宋_GB2312" w:hAnsi="仿宋_GB2312" w:eastAsia="仿宋_GB2312" w:cs="仿宋_GB2312"/>
          <w:sz w:val="32"/>
          <w:szCs w:val="32"/>
        </w:rPr>
        <w:t>元、医疗救助</w:t>
      </w:r>
      <w:r>
        <w:rPr>
          <w:rFonts w:ascii="仿宋_GB2312" w:hAnsi="仿宋_GB2312" w:eastAsia="仿宋_GB2312" w:cs="仿宋_GB2312"/>
          <w:sz w:val="32"/>
          <w:szCs w:val="32"/>
        </w:rPr>
        <w:t>17625</w:t>
      </w:r>
      <w:r>
        <w:rPr>
          <w:rFonts w:hint="eastAsia" w:ascii="仿宋_GB2312" w:hAnsi="仿宋_GB2312" w:eastAsia="仿宋_GB2312" w:cs="仿宋_GB2312"/>
          <w:sz w:val="32"/>
          <w:szCs w:val="32"/>
        </w:rPr>
        <w:t>元；为辖区低保户、低保边缘户、残疾人等弱势群体发放各类卡劵、慰问品</w:t>
      </w:r>
      <w:r>
        <w:rPr>
          <w:rFonts w:ascii="仿宋_GB2312" w:hAnsi="仿宋_GB2312" w:eastAsia="仿宋_GB2312" w:cs="仿宋_GB2312"/>
          <w:sz w:val="32"/>
          <w:szCs w:val="32"/>
        </w:rPr>
        <w:t>573</w:t>
      </w:r>
      <w:r>
        <w:rPr>
          <w:rFonts w:hint="eastAsia" w:ascii="仿宋_GB2312" w:hAnsi="仿宋_GB2312" w:eastAsia="仿宋_GB2312" w:cs="仿宋_GB2312"/>
          <w:sz w:val="32"/>
          <w:szCs w:val="32"/>
        </w:rPr>
        <w:t>份，</w:t>
      </w:r>
      <w:r>
        <w:rPr>
          <w:rFonts w:hint="eastAsia" w:ascii="仿宋_GB2312" w:hAnsi="仿宋_GB2312" w:eastAsia="仿宋_GB2312" w:cs="仿宋_GB2312"/>
          <w:b/>
          <w:bCs/>
          <w:sz w:val="32"/>
          <w:szCs w:val="32"/>
        </w:rPr>
        <w:t>文化建设方面，</w:t>
      </w:r>
      <w:r>
        <w:rPr>
          <w:rFonts w:hint="eastAsia" w:ascii="仿宋_GB2312" w:hAnsi="仿宋_GB2312" w:eastAsia="仿宋_GB2312" w:cs="仿宋_GB2312"/>
          <w:sz w:val="32"/>
          <w:szCs w:val="32"/>
        </w:rPr>
        <w:t>多次组织开展艺术展、体育比赛、舞蹈比赛、文艺演出等文体活动，参加“南关之声”、“南关之韵”等大赛并取得优异成绩。</w:t>
      </w:r>
      <w:r>
        <w:rPr>
          <w:rFonts w:hint="eastAsia" w:ascii="仿宋_GB2312" w:hAnsi="仿宋_GB2312" w:eastAsia="仿宋_GB2312" w:cs="仿宋_GB2312"/>
          <w:b/>
          <w:bCs/>
          <w:sz w:val="32"/>
          <w:szCs w:val="32"/>
        </w:rPr>
        <w:t>城市管理方面，</w:t>
      </w:r>
      <w:r>
        <w:rPr>
          <w:rFonts w:hint="eastAsia" w:ascii="仿宋_GB2312" w:hAnsi="仿宋_GB2312" w:eastAsia="仿宋_GB2312" w:cs="仿宋_GB2312"/>
          <w:sz w:val="32"/>
          <w:szCs w:val="32"/>
        </w:rPr>
        <w:t>“夏季市容环境综合整治百日攻坚战”工作成果显著，在全区排名第一；完成二十六中下水改造工程的后续工作；联系辖区物业公司专业队伍完成对老、旧、散、弃小区的电梯、楼道灯，防盗门等的维，</w:t>
      </w:r>
      <w:r>
        <w:rPr>
          <w:rFonts w:hint="eastAsia" w:ascii="仿宋_GB2312" w:hAnsi="仿宋_GB2312" w:eastAsia="仿宋_GB2312" w:cs="仿宋_GB2312"/>
          <w:b/>
          <w:bCs/>
          <w:sz w:val="32"/>
          <w:szCs w:val="32"/>
        </w:rPr>
        <w:t>化解信访矛盾。</w:t>
      </w:r>
      <w:r>
        <w:rPr>
          <w:rFonts w:hint="eastAsia" w:ascii="仿宋_GB2312" w:hAnsi="仿宋_GB2312" w:eastAsia="仿宋_GB2312" w:cs="仿宋_GB2312"/>
          <w:sz w:val="32"/>
          <w:szCs w:val="32"/>
        </w:rPr>
        <w:t>去年我街信访总量下降明显，信访案件</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人次，均登记为个体访；稳控了光明村后来户采暖费问题的上访，该问题涉及</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余人，目前已走正常司法程序。</w:t>
      </w:r>
      <w:r>
        <w:rPr>
          <w:rFonts w:hint="eastAsia" w:ascii="仿宋_GB2312" w:hAnsi="仿宋_GB2312" w:eastAsia="仿宋_GB2312" w:cs="仿宋_GB2312"/>
          <w:b/>
          <w:bCs/>
          <w:sz w:val="32"/>
          <w:szCs w:val="32"/>
        </w:rPr>
        <w:t>安全生产方面。</w:t>
      </w:r>
      <w:r>
        <w:rPr>
          <w:rFonts w:hint="eastAsia" w:ascii="仿宋_GB2312" w:hAnsi="仿宋_GB2312" w:eastAsia="仿宋_GB2312" w:cs="仿宋_GB2312"/>
          <w:sz w:val="32"/>
          <w:szCs w:val="32"/>
        </w:rPr>
        <w:t>全年共开展安全排查</w:t>
      </w:r>
      <w:r>
        <w:rPr>
          <w:rFonts w:ascii="仿宋_GB2312" w:hAnsi="仿宋_GB2312" w:eastAsia="仿宋_GB2312" w:cs="仿宋_GB2312"/>
          <w:sz w:val="32"/>
          <w:szCs w:val="32"/>
        </w:rPr>
        <w:t>2286</w:t>
      </w:r>
      <w:r>
        <w:rPr>
          <w:rFonts w:hint="eastAsia" w:ascii="仿宋_GB2312" w:hAnsi="仿宋_GB2312" w:eastAsia="仿宋_GB2312" w:cs="仿宋_GB2312"/>
          <w:sz w:val="32"/>
          <w:szCs w:val="32"/>
        </w:rPr>
        <w:t>次，发现隐患和整改</w:t>
      </w:r>
      <w:r>
        <w:rPr>
          <w:rFonts w:ascii="仿宋_GB2312" w:hAnsi="仿宋_GB2312" w:eastAsia="仿宋_GB2312" w:cs="仿宋_GB2312"/>
          <w:sz w:val="32"/>
          <w:szCs w:val="32"/>
        </w:rPr>
        <w:t>261</w:t>
      </w:r>
      <w:r>
        <w:rPr>
          <w:rFonts w:hint="eastAsia" w:ascii="仿宋_GB2312" w:hAnsi="仿宋_GB2312" w:eastAsia="仿宋_GB2312" w:cs="仿宋_GB2312"/>
          <w:sz w:val="32"/>
          <w:szCs w:val="32"/>
        </w:rPr>
        <w:t>处，未发生重大安全事故。</w:t>
      </w:r>
    </w:p>
    <w:p>
      <w:pPr>
        <w:jc w:val="center"/>
        <w:rPr>
          <w:rFonts w:ascii="方正小标宋简体" w:hAnsi="方正小标宋简体" w:eastAsia="方正小标宋简体"/>
          <w:sz w:val="44"/>
        </w:rPr>
      </w:pPr>
    </w:p>
    <w:p>
      <w:pPr>
        <w:rPr>
          <w:rFonts w:ascii="仿宋_GB2312" w:hAnsi="仿宋" w:eastAsia="仿宋_GB2312"/>
          <w:sz w:val="32"/>
        </w:rPr>
        <w:sectPr>
          <w:pgSz w:w="11906" w:h="16838"/>
          <w:pgMar w:top="1440" w:right="1797" w:bottom="1440" w:left="1797" w:header="851" w:footer="992" w:gutter="0"/>
          <w:cols w:space="425" w:num="1"/>
          <w:docGrid w:type="lines" w:linePitch="312" w:charSpace="0"/>
        </w:sect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第二部分</w:t>
      </w:r>
      <w:r>
        <w:rPr>
          <w:rFonts w:ascii="方正小标宋简体" w:hAnsi="方正小标宋简体" w:eastAsia="方正小标宋简体"/>
          <w:sz w:val="44"/>
        </w:rPr>
        <w:t xml:space="preserve"> 2019</w:t>
      </w:r>
      <w:r>
        <w:rPr>
          <w:rFonts w:hint="eastAsia" w:ascii="方正小标宋简体" w:hAnsi="方正小标宋简体" w:eastAsia="方正小标宋简体"/>
          <w:sz w:val="44"/>
        </w:rPr>
        <w:t>年度部门预算表</w:t>
      </w: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spacing w:line="580" w:lineRule="exact"/>
        <w:rPr>
          <w:rFonts w:ascii="仿宋_GB2312" w:hAnsi="仿宋" w:eastAsia="仿宋_GB2312"/>
          <w:sz w:val="32"/>
          <w:szCs w:val="32"/>
        </w:rPr>
      </w:pPr>
      <w:r>
        <w:rPr>
          <w:rFonts w:hint="eastAsia" w:ascii="仿宋_GB2312" w:hAnsi="仿宋" w:eastAsia="仿宋_GB2312"/>
          <w:sz w:val="32"/>
        </w:rPr>
        <w:t>一、部门收支总表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rPr>
        <w:t>部门收入总表</w:t>
      </w:r>
    </w:p>
    <w:p>
      <w:pPr>
        <w:spacing w:line="580" w:lineRule="exac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rPr>
        <w:t>部门支出总表</w:t>
      </w:r>
    </w:p>
    <w:p>
      <w:pPr>
        <w:spacing w:line="580" w:lineRule="exact"/>
        <w:rPr>
          <w:rFonts w:ascii="仿宋_GB2312" w:hAnsi="仿宋" w:eastAsia="仿宋_GB2312"/>
          <w:sz w:val="32"/>
          <w:szCs w:val="32"/>
        </w:rPr>
      </w:pP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z w:val="32"/>
        </w:rPr>
        <w:t>一般公共预算支出表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rPr>
        <w:t>一般公共预算基本支出表</w:t>
      </w:r>
    </w:p>
    <w:p>
      <w:pPr>
        <w:spacing w:line="580" w:lineRule="exac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rPr>
        <w:t>一般公共预算“三公”经费支出表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hAnsi="仿宋" w:eastAsia="仿宋_GB2312"/>
          <w:sz w:val="32"/>
        </w:rPr>
        <w:t>政府性基金预算支出预算表</w:t>
      </w:r>
    </w:p>
    <w:p>
      <w:pPr>
        <w:outlineLvl w:val="1"/>
        <w:rPr>
          <w:rFonts w:ascii="方正小标宋简体" w:hAnsi="方正小标宋简体" w:eastAsia="方正小标宋简体"/>
          <w:sz w:val="44"/>
        </w:rPr>
        <w:sectPr>
          <w:pgSz w:w="11906" w:h="16838"/>
          <w:pgMar w:top="1440" w:right="1797" w:bottom="1440" w:left="1797" w:header="851" w:footer="992" w:gutter="0"/>
          <w:cols w:space="425" w:num="1"/>
          <w:docGrid w:type="lines" w:linePitch="312" w:charSpace="0"/>
        </w:sect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第三部分</w:t>
      </w:r>
      <w:r>
        <w:rPr>
          <w:rFonts w:ascii="方正小标宋简体" w:hAnsi="方正小标宋简体" w:eastAsia="方正小标宋简体"/>
          <w:sz w:val="44"/>
        </w:rPr>
        <w:t xml:space="preserve">  2019</w:t>
      </w:r>
      <w:r>
        <w:rPr>
          <w:rFonts w:hint="eastAsia" w:ascii="方正小标宋简体" w:hAnsi="方正小标宋简体" w:eastAsia="方正小标宋简体"/>
          <w:sz w:val="44"/>
        </w:rPr>
        <w:t>年度部门预算情况说明</w:t>
      </w:r>
    </w:p>
    <w:p>
      <w:pPr>
        <w:rPr>
          <w:rFonts w:ascii="仿宋" w:hAnsi="仿宋" w:eastAsia="仿宋"/>
          <w:sz w:val="32"/>
        </w:rPr>
      </w:pPr>
    </w:p>
    <w:p>
      <w:pPr>
        <w:spacing w:line="560" w:lineRule="exact"/>
        <w:ind w:firstLine="640" w:firstLineChars="200"/>
        <w:rPr>
          <w:rFonts w:ascii="仿宋_GB2312" w:hAnsi="仿宋_GB2312" w:eastAsia="仿宋_GB2312" w:cs="仿宋_GB2312"/>
          <w:sz w:val="32"/>
          <w:szCs w:val="32"/>
        </w:rPr>
      </w:pPr>
      <w:r>
        <w:rPr>
          <w:rFonts w:ascii="宋体" w:hAnsi="宋体"/>
          <w:b/>
          <w:sz w:val="32"/>
        </w:rPr>
        <w:t xml:space="preserve">  </w:t>
      </w:r>
      <w:r>
        <w:rPr>
          <w:rFonts w:hint="eastAsia" w:ascii="仿宋_GB2312" w:hAnsi="仿宋_GB2312" w:eastAsia="仿宋_GB2312" w:cs="仿宋_GB2312"/>
          <w:sz w:val="32"/>
          <w:szCs w:val="32"/>
        </w:rPr>
        <w:t>二、收入支出预算执行情况分析。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（一）收入支出预算安排情况。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1、2019年度年初部门预算安排支出1319万元，按支出性质划分基本支出977万元，项目支出342万元。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2、执行中调整情况，没有。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（二）收入支出预算执行情况。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当年收入支出预算执行基本情况，与上年度对比情况，包括增减绝对值与幅度，增减变动主要原因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2019年度，本单位收入决算为1319万元,其中财政拨款收入1319万元。 2019年度支出决算为1319万元，其中，按功能分类科目划分，一般公共服务支出887万元。按支出性质划分，基本支出977万元，项目支出342万元。</w:t>
      </w:r>
    </w:p>
    <w:p>
      <w:pPr>
        <w:spacing w:line="500" w:lineRule="exact"/>
        <w:outlineLvl w:val="2"/>
        <w:rPr>
          <w:rFonts w:ascii="黑体" w:hAnsi="黑体" w:eastAsia="黑体"/>
          <w:sz w:val="32"/>
        </w:rPr>
      </w:pPr>
    </w:p>
    <w:p>
      <w:pPr>
        <w:spacing w:line="500" w:lineRule="exact"/>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第四部分</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名词解释</w:t>
      </w:r>
    </w:p>
    <w:p>
      <w:pPr>
        <w:spacing w:line="500" w:lineRule="exact"/>
        <w:ind w:firstLine="640" w:firstLineChars="200"/>
        <w:rPr>
          <w:rFonts w:ascii="仿宋" w:hAnsi="仿宋" w:eastAsia="仿宋"/>
          <w:sz w:val="32"/>
        </w:rPr>
      </w:pPr>
    </w:p>
    <w:p>
      <w:pPr>
        <w:ind w:firstLine="640" w:firstLineChars="200"/>
        <w:rPr>
          <w:rFonts w:ascii="仿宋_GB2312" w:hAnsi="仿宋" w:eastAsia="仿宋_GB2312"/>
          <w:sz w:val="32"/>
        </w:rPr>
      </w:pPr>
      <w:r>
        <w:rPr>
          <w:rFonts w:hint="eastAsia" w:ascii="仿宋_GB2312" w:hAnsi="仿宋" w:eastAsia="仿宋_GB2312"/>
          <w:b/>
          <w:bCs/>
          <w:sz w:val="32"/>
        </w:rPr>
        <w:t>一、财政拨款收入：</w:t>
      </w:r>
      <w:r>
        <w:rPr>
          <w:rFonts w:hint="eastAsia" w:ascii="仿宋_GB2312" w:hAnsi="仿宋" w:eastAsia="仿宋_GB2312"/>
          <w:sz w:val="32"/>
        </w:rPr>
        <w:t>指财政当年拨付的资金。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二、其他收入：</w:t>
      </w:r>
      <w:r>
        <w:rPr>
          <w:rFonts w:hint="eastAsia" w:ascii="仿宋_GB2312" w:hAnsi="仿宋" w:eastAsia="仿宋_GB2312"/>
          <w:sz w:val="32"/>
        </w:rPr>
        <w:t>指除上述收入以外的各项收入，从市财政以外的同级单位取得的经费。</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三、基本支出：</w:t>
      </w:r>
      <w:r>
        <w:rPr>
          <w:rFonts w:hint="eastAsia" w:ascii="仿宋_GB2312" w:hAnsi="仿宋" w:eastAsia="仿宋_GB2312"/>
          <w:sz w:val="32"/>
        </w:rPr>
        <w:t>指为保障机构正常运转、完成日常工作任务而发生的人员支出和公用支出等各项支出。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四、项目支出：</w:t>
      </w:r>
      <w:r>
        <w:rPr>
          <w:rFonts w:hint="eastAsia" w:ascii="仿宋_GB2312" w:hAnsi="仿宋" w:eastAsia="仿宋_GB2312"/>
          <w:sz w:val="32"/>
        </w:rPr>
        <w:t>指在基本支出之外为完成特定行政工作任务和事业发展目标所发生的各项支出。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五、年初结转和结余：</w:t>
      </w:r>
      <w:r>
        <w:rPr>
          <w:rFonts w:hint="eastAsia" w:ascii="仿宋_GB2312" w:hAnsi="仿宋" w:eastAsia="仿宋_GB2312"/>
          <w:sz w:val="32"/>
        </w:rPr>
        <w:t>指以前年度尚未完成、结转到本年仍按原规定用途继续使用的资金，或项目已完成等产生的结余资金。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六、年末结转和结余：</w:t>
      </w:r>
      <w:r>
        <w:rPr>
          <w:rFonts w:hint="eastAsia" w:ascii="仿宋_GB2312" w:hAnsi="仿宋" w:eastAsia="仿宋_GB2312"/>
          <w:sz w:val="32"/>
        </w:rPr>
        <w:t>指事业单位按有关规定结转到下年或以后年度继续使用的资金，或项目已完成等产生的结余资金。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七、“三公”经费财政拨款支出：</w:t>
      </w:r>
      <w:r>
        <w:rPr>
          <w:rFonts w:hint="eastAsia" w:ascii="仿宋_GB2312" w:hAnsi="仿宋" w:eastAsia="仿宋_GB2312"/>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八、机关运行经费：</w:t>
      </w:r>
      <w:r>
        <w:rPr>
          <w:rFonts w:hint="eastAsia" w:ascii="仿宋_GB2312" w:hAnsi="仿宋" w:eastAsia="仿宋_GB2312"/>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九、行政运行：</w:t>
      </w:r>
      <w:r>
        <w:rPr>
          <w:rFonts w:hint="eastAsia" w:ascii="仿宋_GB2312" w:hAnsi="仿宋" w:eastAsia="仿宋_GB2312"/>
          <w:bCs/>
          <w:sz w:val="32"/>
        </w:rPr>
        <w:t>反映行政单位（包括实行公务员管理的事业单位）的基本支出</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十、一般行政管理事务：</w:t>
      </w:r>
      <w:r>
        <w:rPr>
          <w:rFonts w:hint="eastAsia" w:ascii="仿宋_GB2312" w:hAnsi="仿宋" w:eastAsia="仿宋_GB2312"/>
          <w:bCs/>
          <w:sz w:val="32"/>
        </w:rPr>
        <w:t>反映行政单位（包括实行公务员管理的事业单位）未单独设置项级科目的其他项目支出。</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十一、对外贸易管理：</w:t>
      </w:r>
      <w:r>
        <w:rPr>
          <w:rFonts w:hint="eastAsia" w:ascii="仿宋_GB2312" w:hAnsi="仿宋" w:eastAsia="仿宋_GB2312"/>
          <w:bCs/>
          <w:sz w:val="32"/>
        </w:rPr>
        <w:t>反映商贸部门对外贸易管理方面的支出。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十二、招商引资：</w:t>
      </w:r>
      <w:r>
        <w:rPr>
          <w:rFonts w:hint="eastAsia" w:ascii="仿宋_GB2312" w:hAnsi="仿宋" w:eastAsia="仿宋_GB2312"/>
          <w:bCs/>
          <w:sz w:val="32"/>
        </w:rPr>
        <w:t>反映用于招商引资、优化经济环境等方面的支出。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十三、其他商贸事务支出：</w:t>
      </w:r>
      <w:r>
        <w:rPr>
          <w:rFonts w:hint="eastAsia" w:ascii="仿宋_GB2312" w:hAnsi="仿宋" w:eastAsia="仿宋_GB2312"/>
          <w:sz w:val="32"/>
        </w:rPr>
        <w:t>反映除上述项目以外其他用于商贸事务方面的支出。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十四、其他商业流通事务支出：</w:t>
      </w:r>
      <w:r>
        <w:rPr>
          <w:rFonts w:hint="eastAsia" w:ascii="仿宋_GB2312" w:hAnsi="仿宋" w:eastAsia="仿宋_GB2312"/>
          <w:sz w:val="32"/>
        </w:rPr>
        <w:t>反映除上述项目以外其他用于商业流通事务方面的支出。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十五、其他涉外发展服务支出：</w:t>
      </w:r>
      <w:r>
        <w:rPr>
          <w:rFonts w:hint="eastAsia" w:ascii="仿宋_GB2312" w:hAnsi="仿宋" w:eastAsia="仿宋_GB2312"/>
          <w:sz w:val="32"/>
        </w:rPr>
        <w:t>反映除上述项目以外其他用于涉外发展服务方面的支出。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十六、购房补贴：</w:t>
      </w:r>
      <w:r>
        <w:rPr>
          <w:rFonts w:hint="eastAsia" w:ascii="仿宋_GB2312" w:hAnsi="仿宋" w:eastAsia="仿宋_GB2312"/>
          <w:sz w:val="32"/>
        </w:rPr>
        <w:t>反映按房改政策规定，行政事业单位向符合条件职工（含离退休人员）、军队（含武警）向转向复员离退休人员发放的用于购买住房的补贴。</w:t>
      </w:r>
    </w:p>
    <w:p>
      <w:pPr>
        <w:spacing w:line="500" w:lineRule="exact"/>
        <w:ind w:firstLine="640" w:firstLineChars="200"/>
        <w:rPr>
          <w:rFonts w:ascii="仿宋_GB2312" w:hAnsi="仿宋" w:eastAsia="仿宋_GB2312"/>
          <w:sz w:val="32"/>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80F13"/>
    <w:multiLevelType w:val="multilevel"/>
    <w:tmpl w:val="35680F1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BF355B2"/>
    <w:multiLevelType w:val="multilevel"/>
    <w:tmpl w:val="5BF355B2"/>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jYzI0YTdlNjA5OTRlMWVmODAwZDI5M2E1MWQ3NzEifQ=="/>
  </w:docVars>
  <w:rsids>
    <w:rsidRoot w:val="009A6CF7"/>
    <w:rsid w:val="00003DAD"/>
    <w:rsid w:val="000057EF"/>
    <w:rsid w:val="00010E33"/>
    <w:rsid w:val="000304CB"/>
    <w:rsid w:val="00030C47"/>
    <w:rsid w:val="00031B78"/>
    <w:rsid w:val="00032258"/>
    <w:rsid w:val="0004005F"/>
    <w:rsid w:val="00051208"/>
    <w:rsid w:val="00052C64"/>
    <w:rsid w:val="00053175"/>
    <w:rsid w:val="00070AC0"/>
    <w:rsid w:val="00070B43"/>
    <w:rsid w:val="00096727"/>
    <w:rsid w:val="000A4E28"/>
    <w:rsid w:val="000A7AC5"/>
    <w:rsid w:val="000B3E8A"/>
    <w:rsid w:val="000C3A54"/>
    <w:rsid w:val="000C6952"/>
    <w:rsid w:val="000D4647"/>
    <w:rsid w:val="00103C08"/>
    <w:rsid w:val="00107732"/>
    <w:rsid w:val="001114C4"/>
    <w:rsid w:val="001174D0"/>
    <w:rsid w:val="001252DC"/>
    <w:rsid w:val="0014459E"/>
    <w:rsid w:val="001533E3"/>
    <w:rsid w:val="00163DAF"/>
    <w:rsid w:val="00181710"/>
    <w:rsid w:val="00186AE0"/>
    <w:rsid w:val="00196A87"/>
    <w:rsid w:val="001A7729"/>
    <w:rsid w:val="001B7839"/>
    <w:rsid w:val="001C2E97"/>
    <w:rsid w:val="001D1E80"/>
    <w:rsid w:val="001D5EBB"/>
    <w:rsid w:val="001E693B"/>
    <w:rsid w:val="00202B5C"/>
    <w:rsid w:val="002152E9"/>
    <w:rsid w:val="00215E81"/>
    <w:rsid w:val="00216917"/>
    <w:rsid w:val="00220AB1"/>
    <w:rsid w:val="0023132F"/>
    <w:rsid w:val="00234C5D"/>
    <w:rsid w:val="00240AB9"/>
    <w:rsid w:val="002419E8"/>
    <w:rsid w:val="00242271"/>
    <w:rsid w:val="00251AA3"/>
    <w:rsid w:val="00257B6A"/>
    <w:rsid w:val="00277131"/>
    <w:rsid w:val="00281345"/>
    <w:rsid w:val="00287478"/>
    <w:rsid w:val="002B3D7C"/>
    <w:rsid w:val="002B5B0B"/>
    <w:rsid w:val="002D13D7"/>
    <w:rsid w:val="002D55B8"/>
    <w:rsid w:val="002E66E5"/>
    <w:rsid w:val="002E7F54"/>
    <w:rsid w:val="002F4D89"/>
    <w:rsid w:val="00301D20"/>
    <w:rsid w:val="00304A39"/>
    <w:rsid w:val="003076AD"/>
    <w:rsid w:val="003134F4"/>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61F7F"/>
    <w:rsid w:val="0036558C"/>
    <w:rsid w:val="00394801"/>
    <w:rsid w:val="003B1A1A"/>
    <w:rsid w:val="003B1B6F"/>
    <w:rsid w:val="003C2B86"/>
    <w:rsid w:val="003E631E"/>
    <w:rsid w:val="003F75C6"/>
    <w:rsid w:val="00403F51"/>
    <w:rsid w:val="00426C30"/>
    <w:rsid w:val="004279AF"/>
    <w:rsid w:val="00441788"/>
    <w:rsid w:val="004603DA"/>
    <w:rsid w:val="00461E13"/>
    <w:rsid w:val="00466A91"/>
    <w:rsid w:val="00466FAF"/>
    <w:rsid w:val="00471A4B"/>
    <w:rsid w:val="00476CCC"/>
    <w:rsid w:val="004821D1"/>
    <w:rsid w:val="004842A1"/>
    <w:rsid w:val="00490AE7"/>
    <w:rsid w:val="004918DA"/>
    <w:rsid w:val="00494715"/>
    <w:rsid w:val="004A664B"/>
    <w:rsid w:val="004B5A17"/>
    <w:rsid w:val="004C393D"/>
    <w:rsid w:val="004C5300"/>
    <w:rsid w:val="004C7341"/>
    <w:rsid w:val="004E26A1"/>
    <w:rsid w:val="004F5CFC"/>
    <w:rsid w:val="004F73DE"/>
    <w:rsid w:val="004F7576"/>
    <w:rsid w:val="00500515"/>
    <w:rsid w:val="00502CFD"/>
    <w:rsid w:val="0051325D"/>
    <w:rsid w:val="0052260B"/>
    <w:rsid w:val="0052414C"/>
    <w:rsid w:val="005274F3"/>
    <w:rsid w:val="00545592"/>
    <w:rsid w:val="00551FB2"/>
    <w:rsid w:val="00572CEC"/>
    <w:rsid w:val="0057627D"/>
    <w:rsid w:val="005877E9"/>
    <w:rsid w:val="00590147"/>
    <w:rsid w:val="00590B2A"/>
    <w:rsid w:val="00591E70"/>
    <w:rsid w:val="00591EEA"/>
    <w:rsid w:val="0059490C"/>
    <w:rsid w:val="005C0261"/>
    <w:rsid w:val="005C5BB0"/>
    <w:rsid w:val="005D4B5A"/>
    <w:rsid w:val="005D5904"/>
    <w:rsid w:val="005D7B12"/>
    <w:rsid w:val="005E11EF"/>
    <w:rsid w:val="005E4C3C"/>
    <w:rsid w:val="005F353F"/>
    <w:rsid w:val="005F5CF9"/>
    <w:rsid w:val="005F68BC"/>
    <w:rsid w:val="00603F2D"/>
    <w:rsid w:val="006116AF"/>
    <w:rsid w:val="00624768"/>
    <w:rsid w:val="00643978"/>
    <w:rsid w:val="006477CB"/>
    <w:rsid w:val="00647EC1"/>
    <w:rsid w:val="006661D2"/>
    <w:rsid w:val="006672E5"/>
    <w:rsid w:val="00677F96"/>
    <w:rsid w:val="00682C44"/>
    <w:rsid w:val="006903E2"/>
    <w:rsid w:val="006E1444"/>
    <w:rsid w:val="006F4129"/>
    <w:rsid w:val="00701088"/>
    <w:rsid w:val="00704BF3"/>
    <w:rsid w:val="007130F0"/>
    <w:rsid w:val="007170B2"/>
    <w:rsid w:val="00734DF9"/>
    <w:rsid w:val="00737676"/>
    <w:rsid w:val="00767852"/>
    <w:rsid w:val="00791291"/>
    <w:rsid w:val="007966C4"/>
    <w:rsid w:val="007A7D1E"/>
    <w:rsid w:val="007C2D64"/>
    <w:rsid w:val="007C68A2"/>
    <w:rsid w:val="007C7B5D"/>
    <w:rsid w:val="007C7EB8"/>
    <w:rsid w:val="007D333E"/>
    <w:rsid w:val="007D4FA9"/>
    <w:rsid w:val="007E5C0F"/>
    <w:rsid w:val="007F0C00"/>
    <w:rsid w:val="007F2F65"/>
    <w:rsid w:val="00800290"/>
    <w:rsid w:val="00807253"/>
    <w:rsid w:val="00817574"/>
    <w:rsid w:val="00823B3B"/>
    <w:rsid w:val="00836D91"/>
    <w:rsid w:val="008418E3"/>
    <w:rsid w:val="008623A4"/>
    <w:rsid w:val="0087141B"/>
    <w:rsid w:val="0088150B"/>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3467A"/>
    <w:rsid w:val="0095002D"/>
    <w:rsid w:val="0095216D"/>
    <w:rsid w:val="00974CFE"/>
    <w:rsid w:val="00986182"/>
    <w:rsid w:val="009A6CF7"/>
    <w:rsid w:val="009A782E"/>
    <w:rsid w:val="009B7C21"/>
    <w:rsid w:val="009C32C6"/>
    <w:rsid w:val="009C71B5"/>
    <w:rsid w:val="009D601F"/>
    <w:rsid w:val="009D7770"/>
    <w:rsid w:val="009F3D03"/>
    <w:rsid w:val="00A00836"/>
    <w:rsid w:val="00A04C71"/>
    <w:rsid w:val="00A10F20"/>
    <w:rsid w:val="00A26986"/>
    <w:rsid w:val="00A366FC"/>
    <w:rsid w:val="00A40B02"/>
    <w:rsid w:val="00A53AC4"/>
    <w:rsid w:val="00A6258A"/>
    <w:rsid w:val="00A62789"/>
    <w:rsid w:val="00A67B19"/>
    <w:rsid w:val="00A76866"/>
    <w:rsid w:val="00A80478"/>
    <w:rsid w:val="00A83215"/>
    <w:rsid w:val="00A846AD"/>
    <w:rsid w:val="00A86A7C"/>
    <w:rsid w:val="00A9329F"/>
    <w:rsid w:val="00AA2D88"/>
    <w:rsid w:val="00AB0C5B"/>
    <w:rsid w:val="00AB690B"/>
    <w:rsid w:val="00AC440D"/>
    <w:rsid w:val="00AC7BC2"/>
    <w:rsid w:val="00AE68DD"/>
    <w:rsid w:val="00AF2AA3"/>
    <w:rsid w:val="00B03FE4"/>
    <w:rsid w:val="00B07859"/>
    <w:rsid w:val="00B12639"/>
    <w:rsid w:val="00B21A91"/>
    <w:rsid w:val="00B27798"/>
    <w:rsid w:val="00B32D11"/>
    <w:rsid w:val="00B3385B"/>
    <w:rsid w:val="00B44093"/>
    <w:rsid w:val="00B44D17"/>
    <w:rsid w:val="00B56E50"/>
    <w:rsid w:val="00B74BE3"/>
    <w:rsid w:val="00B813D7"/>
    <w:rsid w:val="00B82C6D"/>
    <w:rsid w:val="00B84AD5"/>
    <w:rsid w:val="00B862D3"/>
    <w:rsid w:val="00B86BB6"/>
    <w:rsid w:val="00BB02B0"/>
    <w:rsid w:val="00BB5729"/>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51968"/>
    <w:rsid w:val="00C64757"/>
    <w:rsid w:val="00C73202"/>
    <w:rsid w:val="00C73B21"/>
    <w:rsid w:val="00C911F1"/>
    <w:rsid w:val="00CA0B11"/>
    <w:rsid w:val="00CA1276"/>
    <w:rsid w:val="00CA3F3A"/>
    <w:rsid w:val="00CB0F49"/>
    <w:rsid w:val="00CB4662"/>
    <w:rsid w:val="00CC0821"/>
    <w:rsid w:val="00CC3A51"/>
    <w:rsid w:val="00D00139"/>
    <w:rsid w:val="00D07365"/>
    <w:rsid w:val="00D12A8A"/>
    <w:rsid w:val="00D13C9C"/>
    <w:rsid w:val="00D26643"/>
    <w:rsid w:val="00D36543"/>
    <w:rsid w:val="00D44C37"/>
    <w:rsid w:val="00D5010D"/>
    <w:rsid w:val="00D66C9E"/>
    <w:rsid w:val="00D70AF7"/>
    <w:rsid w:val="00D760C8"/>
    <w:rsid w:val="00D77284"/>
    <w:rsid w:val="00D868BA"/>
    <w:rsid w:val="00D87CA3"/>
    <w:rsid w:val="00D94E0B"/>
    <w:rsid w:val="00D96186"/>
    <w:rsid w:val="00DA0E63"/>
    <w:rsid w:val="00DA4D8C"/>
    <w:rsid w:val="00DB625A"/>
    <w:rsid w:val="00DC1E1A"/>
    <w:rsid w:val="00DC6961"/>
    <w:rsid w:val="00DD67D1"/>
    <w:rsid w:val="00DF28AB"/>
    <w:rsid w:val="00E003A1"/>
    <w:rsid w:val="00E02FE2"/>
    <w:rsid w:val="00E0422E"/>
    <w:rsid w:val="00E118C3"/>
    <w:rsid w:val="00E1366E"/>
    <w:rsid w:val="00E21669"/>
    <w:rsid w:val="00E217AD"/>
    <w:rsid w:val="00E24838"/>
    <w:rsid w:val="00E3606B"/>
    <w:rsid w:val="00E42250"/>
    <w:rsid w:val="00E460A2"/>
    <w:rsid w:val="00E46438"/>
    <w:rsid w:val="00E47128"/>
    <w:rsid w:val="00E66D82"/>
    <w:rsid w:val="00E70B51"/>
    <w:rsid w:val="00E736EE"/>
    <w:rsid w:val="00E80589"/>
    <w:rsid w:val="00E8195A"/>
    <w:rsid w:val="00E90523"/>
    <w:rsid w:val="00E95BB0"/>
    <w:rsid w:val="00E95C56"/>
    <w:rsid w:val="00E95DB4"/>
    <w:rsid w:val="00EA3B36"/>
    <w:rsid w:val="00EA6921"/>
    <w:rsid w:val="00EC2AF6"/>
    <w:rsid w:val="00EE3122"/>
    <w:rsid w:val="00EE58FF"/>
    <w:rsid w:val="00EE63E1"/>
    <w:rsid w:val="00EE7D79"/>
    <w:rsid w:val="00EF301E"/>
    <w:rsid w:val="00F01F63"/>
    <w:rsid w:val="00F02442"/>
    <w:rsid w:val="00F26230"/>
    <w:rsid w:val="00F31DBD"/>
    <w:rsid w:val="00F33AC8"/>
    <w:rsid w:val="00F55D1F"/>
    <w:rsid w:val="00F614B3"/>
    <w:rsid w:val="00F723C4"/>
    <w:rsid w:val="00F75087"/>
    <w:rsid w:val="00F82743"/>
    <w:rsid w:val="00F8302B"/>
    <w:rsid w:val="00F92109"/>
    <w:rsid w:val="00FA05DF"/>
    <w:rsid w:val="00FB49ED"/>
    <w:rsid w:val="00FB6065"/>
    <w:rsid w:val="00FB6ACF"/>
    <w:rsid w:val="00FC6DAE"/>
    <w:rsid w:val="00FD01A9"/>
    <w:rsid w:val="00FD2A31"/>
    <w:rsid w:val="00FD32EF"/>
    <w:rsid w:val="00FE1BCF"/>
    <w:rsid w:val="00FF06C9"/>
    <w:rsid w:val="00FF4B16"/>
    <w:rsid w:val="00FF7267"/>
    <w:rsid w:val="507E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列出段落1"/>
    <w:basedOn w:val="1"/>
    <w:qFormat/>
    <w:uiPriority w:val="0"/>
    <w:pPr>
      <w:ind w:firstLine="420" w:firstLineChars="200"/>
    </w:pPr>
  </w:style>
  <w:style w:type="character" w:customStyle="1" w:styleId="8">
    <w:name w:val="apple-converted-space"/>
    <w:basedOn w:val="6"/>
    <w:qFormat/>
    <w:uiPriority w:val="0"/>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2985</Words>
  <Characters>3099</Characters>
  <Lines>22</Lines>
  <Paragraphs>6</Paragraphs>
  <TotalTime>31</TotalTime>
  <ScaleCrop>false</ScaleCrop>
  <LinksUpToDate>false</LinksUpToDate>
  <CharactersWithSpaces>3126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2017-11-02T01:44:00Z</dcterms:created>
  <dc:creator>王福治</dc:creator>
  <cp:lastModifiedBy>全心全意</cp:lastModifiedBy>
  <dcterms:modified xsi:type="dcterms:W3CDTF">2022-10-18T02:35:30Z</dcterms:modified>
  <dc:title>2017年度长春市南关区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5F31E8005F0244B887A2A029D37B6F52</vt:lpwstr>
  </property>
</Properties>
</file>