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8177D1" w:rsidRPr="008177D1">
        <w:rPr>
          <w:rFonts w:hint="eastAsia"/>
          <w:color w:val="231F20"/>
          <w:sz w:val="30"/>
          <w:szCs w:val="30"/>
          <w:u w:val="single" w:color="231F20"/>
        </w:rPr>
        <w:t>长春市南关区德旺鲜鸡食品店</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8177D1" w:rsidP="008177D1">
      <w:pPr>
        <w:ind w:firstLineChars="200" w:firstLine="480"/>
        <w:rPr>
          <w:rFonts w:ascii="宋体" w:hAnsi="宋体" w:cs="宋体"/>
          <w:color w:val="231F20"/>
          <w:sz w:val="24"/>
          <w:u w:val="single"/>
        </w:rPr>
      </w:pPr>
      <w:r w:rsidRPr="008177D1">
        <w:rPr>
          <w:rFonts w:ascii="宋体" w:hAnsi="宋体" w:hint="eastAsia"/>
          <w:sz w:val="24"/>
          <w:u w:val="single"/>
        </w:rPr>
        <w:t>2020年5月8日我局接到长春市市场监督管理局委托抽检的国家食品安全抽样检验报告（No:NCP20220100203830196），经抽样检验，长春市南关区德旺鲜鸡食品店销售的鸡肝恩诺沙星项目项目不符合GB31650-2019《食品安全国家标准 食品中兽药最大残留限量》要求，检验结论为不合格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5B6FFD">
        <w:rPr>
          <w:rFonts w:ascii="宋体" w:hAnsi="宋体" w:hint="eastAsia"/>
          <w:sz w:val="24"/>
          <w:u w:val="single"/>
        </w:rPr>
        <w:t>该单位</w:t>
      </w:r>
      <w:r w:rsidR="008177D1" w:rsidRPr="008177D1">
        <w:rPr>
          <w:rFonts w:ascii="宋体" w:hAnsi="宋体" w:hint="eastAsia"/>
          <w:sz w:val="24"/>
          <w:u w:val="single"/>
        </w:rPr>
        <w:t>于2020年4月23日从</w:t>
      </w:r>
      <w:r w:rsidR="008177D1" w:rsidRPr="008177D1">
        <w:rPr>
          <w:rFonts w:ascii="宋体" w:hAnsi="宋体" w:hint="eastAsia"/>
          <w:color w:val="231F20"/>
          <w:sz w:val="24"/>
          <w:u w:val="single"/>
        </w:rPr>
        <w:t>绿园区徐氏徐家冻品商行</w:t>
      </w:r>
      <w:r w:rsidR="008177D1" w:rsidRPr="008177D1">
        <w:rPr>
          <w:rFonts w:ascii="宋体" w:hAnsi="宋体" w:hint="eastAsia"/>
          <w:sz w:val="24"/>
          <w:u w:val="single"/>
        </w:rPr>
        <w:t>购进鸡肝3</w:t>
      </w:r>
      <w:r w:rsidR="008177D1" w:rsidRPr="008177D1">
        <w:rPr>
          <w:rFonts w:ascii="宋体" w:hAnsi="宋体" w:cs="宋体" w:hint="eastAsia"/>
          <w:color w:val="000000"/>
          <w:sz w:val="24"/>
          <w:u w:val="single"/>
        </w:rPr>
        <w:t>公斤，当天全部用于抽检，无剩余产品。</w:t>
      </w:r>
      <w:r w:rsidR="008177D1" w:rsidRPr="008177D1">
        <w:rPr>
          <w:rFonts w:ascii="宋体" w:hAnsi="宋体" w:hint="eastAsia"/>
          <w:color w:val="231F20"/>
          <w:spacing w:val="-12"/>
          <w:sz w:val="24"/>
          <w:u w:val="single" w:color="231F20"/>
        </w:rPr>
        <w:t>当事人能够出示进货凭证、供货商营业执照、法人身份证、产品检测报告，已尽到索证索票义务，并且购进</w:t>
      </w:r>
      <w:r w:rsidR="008177D1" w:rsidRPr="008177D1">
        <w:rPr>
          <w:rFonts w:ascii="宋体" w:hAnsi="宋体" w:hint="eastAsia"/>
          <w:color w:val="231F20"/>
          <w:spacing w:val="-12"/>
          <w:sz w:val="24"/>
          <w:u w:val="single"/>
        </w:rPr>
        <w:t>鸡肝</w:t>
      </w:r>
      <w:r w:rsidR="008177D1" w:rsidRPr="008177D1">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8B49E8" w:rsidP="008B49E8">
      <w:pPr>
        <w:pStyle w:val="a3"/>
        <w:tabs>
          <w:tab w:val="left" w:pos="8920"/>
        </w:tabs>
        <w:spacing w:before="143"/>
        <w:ind w:left="0" w:firstLineChars="200" w:firstLine="480"/>
        <w:rPr>
          <w:sz w:val="24"/>
          <w:szCs w:val="24"/>
        </w:rPr>
      </w:pPr>
      <w:r w:rsidRPr="008B49E8">
        <w:rPr>
          <w:rFonts w:ascii="Times New Roman" w:hAnsi="Times New Roman" w:hint="eastAsia"/>
          <w:color w:val="231F20"/>
          <w:sz w:val="24"/>
          <w:szCs w:val="24"/>
          <w:u w:val="single" w:color="231F20"/>
        </w:rPr>
        <w:t>长春市南关区德旺鲜鸡食品店</w:t>
      </w:r>
      <w:r w:rsidRPr="008B49E8">
        <w:rPr>
          <w:rFonts w:ascii="Times New Roman" w:hAnsi="Times New Roman" w:hint="eastAsia"/>
          <w:sz w:val="24"/>
          <w:szCs w:val="24"/>
          <w:u w:val="single"/>
        </w:rPr>
        <w:t>违反了《中华人民共和国食品安全法》第三十四条第一款第二项</w:t>
      </w:r>
      <w:r w:rsidRPr="008B49E8">
        <w:rPr>
          <w:rFonts w:hint="eastAsia"/>
          <w:sz w:val="24"/>
          <w:szCs w:val="24"/>
          <w:u w:val="single"/>
        </w:rPr>
        <w:t>“禁止生产经营下列食品、食品添加剂、食品相关产品：（二）</w:t>
      </w:r>
      <w:r w:rsidRPr="008B49E8">
        <w:rPr>
          <w:sz w:val="24"/>
          <w:szCs w:val="24"/>
          <w:u w:val="single"/>
        </w:rPr>
        <w:t>致病性微生物，农药残留、兽药残留、生物毒素、重金属等污染物质以及其他危害人体健康的物质含量超过食品安全标准限量的食品、食品添加剂、食品相关产品</w:t>
      </w:r>
      <w:r w:rsidRPr="008B49E8">
        <w:rPr>
          <w:rFonts w:hint="eastAsia"/>
          <w:sz w:val="24"/>
          <w:szCs w:val="24"/>
          <w:u w:val="single"/>
        </w:rPr>
        <w:t>”规定</w:t>
      </w:r>
      <w:r w:rsidRPr="008B49E8">
        <w:rPr>
          <w:rFonts w:ascii="Times New Roman" w:hAnsi="Times New Roman" w:hint="eastAsia"/>
          <w:sz w:val="24"/>
          <w:szCs w:val="24"/>
          <w:u w:val="single"/>
        </w:rPr>
        <w:t>。依据《食品安全法》第一百三十六条“</w:t>
      </w:r>
      <w:r w:rsidRPr="008B49E8">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8B49E8">
        <w:rPr>
          <w:rFonts w:ascii="Times New Roman" w:hAnsi="Times New Roman" w:hint="eastAsia"/>
          <w:sz w:val="24"/>
          <w:szCs w:val="24"/>
          <w:u w:val="single"/>
        </w:rPr>
        <w:t>”规定，食品经营者履行了本法规定的进货查验等义务，有充分证据证明其不知道所采购的食品超过食品安全标准限量，并能如实说明其进货来源的，可以免予处罚。给予当事人免予行政处罚</w:t>
      </w:r>
      <w:r w:rsidR="00FD34C9" w:rsidRPr="00FD34C9">
        <w:rPr>
          <w:rFonts w:ascii="Times New Roman" w:hAnsi="Times New Roman" w:hint="eastAsia"/>
          <w:sz w:val="24"/>
          <w:szCs w:val="24"/>
          <w:u w:val="single"/>
        </w:rPr>
        <w:t>。</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5 月 15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624" w:rsidRDefault="00765624" w:rsidP="00C04770">
      <w:r>
        <w:separator/>
      </w:r>
    </w:p>
  </w:endnote>
  <w:endnote w:type="continuationSeparator" w:id="0">
    <w:p w:rsidR="00765624" w:rsidRDefault="00765624"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3273F3">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3273F3">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3273F3">
                <w:pPr>
                  <w:pStyle w:val="a4"/>
                  <w:rPr>
                    <w:rStyle w:val="a6"/>
                  </w:rPr>
                </w:pPr>
                <w:r>
                  <w:fldChar w:fldCharType="begin"/>
                </w:r>
                <w:r w:rsidR="004F7FAC">
                  <w:rPr>
                    <w:rStyle w:val="a6"/>
                  </w:rPr>
                  <w:instrText xml:space="preserve">PAGE  </w:instrText>
                </w:r>
                <w:r>
                  <w:fldChar w:fldCharType="separate"/>
                </w:r>
                <w:r w:rsidR="008B49E8">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624" w:rsidRDefault="00765624" w:rsidP="00C04770">
      <w:r>
        <w:separator/>
      </w:r>
    </w:p>
  </w:footnote>
  <w:footnote w:type="continuationSeparator" w:id="0">
    <w:p w:rsidR="00765624" w:rsidRDefault="00765624"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3273F3"/>
    <w:rsid w:val="004F7FAC"/>
    <w:rsid w:val="005B6FFD"/>
    <w:rsid w:val="00765624"/>
    <w:rsid w:val="008177D1"/>
    <w:rsid w:val="008B49E8"/>
    <w:rsid w:val="00C04770"/>
    <w:rsid w:val="00CB77C0"/>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2020-11-18T03:22:00Z</cp:lastPrinted>
  <dcterms:created xsi:type="dcterms:W3CDTF">2014-10-29T12:08:00Z</dcterms:created>
  <dcterms:modified xsi:type="dcterms:W3CDTF">2020-11-18T06:57:00Z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